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7FCEF" w14:textId="77777777" w:rsidR="000B5B9D" w:rsidRPr="000307F2" w:rsidRDefault="000C2FAE">
      <w:pPr>
        <w:rPr>
          <w:rFonts w:ascii="Calibri" w:hAnsi="Calibri"/>
          <w:sz w:val="20"/>
          <w:lang w:val="en-US"/>
        </w:rPr>
      </w:pPr>
      <w:bookmarkStart w:id="0" w:name="OLE_LINK1"/>
      <w:r w:rsidRPr="00C00A0F">
        <w:rPr>
          <w:rFonts w:ascii="Calibri" w:hAnsi="Calibri"/>
          <w:noProof/>
          <w:sz w:val="20"/>
          <w:lang w:eastAsia="el-GR"/>
        </w:rPr>
        <w:drawing>
          <wp:inline distT="0" distB="0" distL="0" distR="0" wp14:anchorId="190D0761" wp14:editId="09A538CD">
            <wp:extent cx="2324100" cy="695325"/>
            <wp:effectExtent l="0" t="0" r="0" b="0"/>
            <wp:docPr id="1" name="Picture 1" descr="20170508-MBA-logo-outline-final-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70508-MBA-logo-outline-final-gr"/>
                    <pic:cNvPicPr>
                      <a:picLocks noChangeAspect="1" noChangeArrowheads="1"/>
                    </pic:cNvPicPr>
                  </pic:nvPicPr>
                  <pic:blipFill>
                    <a:blip r:embed="rId8" cstate="print">
                      <a:extLst>
                        <a:ext uri="{28A0092B-C50C-407E-A947-70E740481C1C}">
                          <a14:useLocalDpi xmlns:a14="http://schemas.microsoft.com/office/drawing/2010/main" val="0"/>
                        </a:ext>
                      </a:extLst>
                    </a:blip>
                    <a:srcRect l="22697" t="33333" r="25053" b="36250"/>
                    <a:stretch>
                      <a:fillRect/>
                    </a:stretch>
                  </pic:blipFill>
                  <pic:spPr bwMode="auto">
                    <a:xfrm>
                      <a:off x="0" y="0"/>
                      <a:ext cx="2324100" cy="695325"/>
                    </a:xfrm>
                    <a:prstGeom prst="rect">
                      <a:avLst/>
                    </a:prstGeom>
                    <a:noFill/>
                    <a:ln>
                      <a:noFill/>
                    </a:ln>
                  </pic:spPr>
                </pic:pic>
              </a:graphicData>
            </a:graphic>
          </wp:inline>
        </w:drawing>
      </w:r>
    </w:p>
    <w:p w14:paraId="62EF1CE3" w14:textId="77777777" w:rsidR="000B5B9D" w:rsidRPr="003200C9" w:rsidRDefault="000B5B9D">
      <w:pPr>
        <w:pBdr>
          <w:bottom w:val="single" w:sz="4" w:space="1" w:color="auto"/>
        </w:pBdr>
        <w:rPr>
          <w:rFonts w:ascii="Times New Roman" w:hAnsi="Times New Roman"/>
          <w:sz w:val="8"/>
        </w:rPr>
      </w:pPr>
    </w:p>
    <w:p w14:paraId="0A3415EC" w14:textId="77777777" w:rsidR="000B5B9D" w:rsidRPr="003200C9" w:rsidRDefault="000B5B9D">
      <w:pPr>
        <w:jc w:val="center"/>
        <w:rPr>
          <w:rFonts w:ascii="Times New Roman" w:hAnsi="Times New Roman"/>
          <w:b/>
          <w:sz w:val="20"/>
        </w:rPr>
      </w:pPr>
    </w:p>
    <w:p w14:paraId="0B39AFF7" w14:textId="77777777" w:rsidR="00D900C2" w:rsidRDefault="00D900C2" w:rsidP="00F93EAC">
      <w:pPr>
        <w:jc w:val="center"/>
        <w:rPr>
          <w:rFonts w:ascii="Calibri" w:hAnsi="Calibri"/>
          <w:b/>
          <w:color w:val="1F6988"/>
          <w:sz w:val="20"/>
        </w:rPr>
      </w:pPr>
    </w:p>
    <w:p w14:paraId="3F20572B" w14:textId="77777777" w:rsidR="00D900C2" w:rsidRDefault="00D900C2" w:rsidP="00F93EAC">
      <w:pPr>
        <w:jc w:val="center"/>
        <w:rPr>
          <w:rFonts w:ascii="Calibri" w:hAnsi="Calibri"/>
          <w:b/>
          <w:color w:val="1F6988"/>
          <w:sz w:val="20"/>
        </w:rPr>
      </w:pPr>
    </w:p>
    <w:p w14:paraId="56BCEE8D" w14:textId="79653D5E" w:rsidR="000B5B9D" w:rsidRPr="006C4C51" w:rsidRDefault="000B5B9D" w:rsidP="00F93EAC">
      <w:pPr>
        <w:jc w:val="center"/>
        <w:rPr>
          <w:rFonts w:ascii="Calibri" w:hAnsi="Calibri"/>
          <w:b/>
          <w:color w:val="1F6988"/>
          <w:sz w:val="22"/>
          <w:lang w:val="en-US"/>
        </w:rPr>
      </w:pPr>
      <w:r w:rsidRPr="006C4C51">
        <w:rPr>
          <w:rFonts w:ascii="Calibri" w:hAnsi="Calibri"/>
          <w:b/>
          <w:color w:val="1F6988"/>
          <w:sz w:val="22"/>
        </w:rPr>
        <w:t>ΠΕΡΙΓΡΑΦΗ</w:t>
      </w:r>
      <w:r w:rsidRPr="006C4C51">
        <w:rPr>
          <w:rFonts w:ascii="Calibri" w:hAnsi="Calibri"/>
          <w:b/>
          <w:color w:val="1F6988"/>
          <w:sz w:val="22"/>
          <w:lang w:val="en-US"/>
        </w:rPr>
        <w:t xml:space="preserve"> </w:t>
      </w:r>
      <w:r w:rsidRPr="006C4C51">
        <w:rPr>
          <w:rFonts w:ascii="Calibri" w:hAnsi="Calibri"/>
          <w:b/>
          <w:color w:val="1F6988"/>
          <w:sz w:val="22"/>
        </w:rPr>
        <w:t>ΜΑΘΗΜΑΤΟΣ</w:t>
      </w:r>
      <w:r w:rsidR="00DC21A4">
        <w:rPr>
          <w:rFonts w:ascii="Calibri" w:hAnsi="Calibri"/>
          <w:b/>
          <w:color w:val="1F6988"/>
          <w:sz w:val="22"/>
          <w:lang w:val="en-US"/>
        </w:rPr>
        <w:t xml:space="preserve"> </w:t>
      </w:r>
    </w:p>
    <w:tbl>
      <w:tblPr>
        <w:tblW w:w="10173" w:type="dxa"/>
        <w:shd w:val="clear" w:color="auto" w:fill="FFFFFF"/>
        <w:tblLayout w:type="fixed"/>
        <w:tblLook w:val="0000" w:firstRow="0" w:lastRow="0" w:firstColumn="0" w:lastColumn="0" w:noHBand="0" w:noVBand="0"/>
      </w:tblPr>
      <w:tblGrid>
        <w:gridCol w:w="2093"/>
        <w:gridCol w:w="5528"/>
        <w:gridCol w:w="284"/>
        <w:gridCol w:w="2268"/>
      </w:tblGrid>
      <w:tr w:rsidR="00D900C2" w:rsidRPr="006B0F22" w14:paraId="4F975A52" w14:textId="77777777" w:rsidTr="00C3679A">
        <w:tc>
          <w:tcPr>
            <w:tcW w:w="2093" w:type="dxa"/>
            <w:tcBorders>
              <w:top w:val="nil"/>
              <w:left w:val="nil"/>
              <w:bottom w:val="nil"/>
              <w:right w:val="nil"/>
            </w:tcBorders>
            <w:shd w:val="clear" w:color="auto" w:fill="FFFFFF"/>
          </w:tcPr>
          <w:p w14:paraId="29188093" w14:textId="770456B8" w:rsidR="00D900C2" w:rsidRPr="00ED37D9" w:rsidRDefault="00B32D92" w:rsidP="00DC21A4">
            <w:pPr>
              <w:rPr>
                <w:rFonts w:ascii="Calibri" w:hAnsi="Calibri"/>
                <w:i/>
                <w:color w:val="000000"/>
                <w:sz w:val="20"/>
                <w:lang w:val="en-US"/>
              </w:rPr>
            </w:pPr>
            <w:r w:rsidRPr="00B32D92">
              <w:rPr>
                <w:rFonts w:ascii="Calibri" w:hAnsi="Calibri"/>
                <w:i/>
                <w:color w:val="000000"/>
                <w:sz w:val="20"/>
              </w:rPr>
              <w:t>Τίτλος</w:t>
            </w:r>
            <w:r w:rsidRPr="00B32D92">
              <w:rPr>
                <w:rFonts w:ascii="Calibri" w:hAnsi="Calibri"/>
                <w:i/>
                <w:color w:val="000000"/>
                <w:sz w:val="20"/>
                <w:lang w:val="en-US"/>
              </w:rPr>
              <w:t>:</w:t>
            </w:r>
          </w:p>
        </w:tc>
        <w:tc>
          <w:tcPr>
            <w:tcW w:w="5528" w:type="dxa"/>
            <w:shd w:val="clear" w:color="auto" w:fill="FFFFFF"/>
          </w:tcPr>
          <w:p w14:paraId="7B5DC1CD" w14:textId="08723B4B" w:rsidR="00D900C2" w:rsidRPr="00903A70" w:rsidRDefault="00EA7EDA" w:rsidP="00B85BDA">
            <w:pPr>
              <w:rPr>
                <w:rFonts w:ascii="Calibri" w:hAnsi="Calibri"/>
                <w:b/>
                <w:bCs/>
                <w:color w:val="000000"/>
                <w:sz w:val="20"/>
              </w:rPr>
            </w:pPr>
            <w:r w:rsidRPr="00EA7EDA">
              <w:rPr>
                <w:rFonts w:ascii="Calibri" w:hAnsi="Calibri"/>
                <w:b/>
                <w:bCs/>
                <w:color w:val="000000"/>
                <w:sz w:val="20"/>
              </w:rPr>
              <w:t>Μακροοικονομικό Περιβάλλον Γεωργικών Επιχειρήσεων</w:t>
            </w:r>
          </w:p>
        </w:tc>
        <w:tc>
          <w:tcPr>
            <w:tcW w:w="284" w:type="dxa"/>
            <w:tcBorders>
              <w:top w:val="nil"/>
              <w:left w:val="nil"/>
              <w:bottom w:val="nil"/>
              <w:right w:val="nil"/>
            </w:tcBorders>
            <w:shd w:val="clear" w:color="auto" w:fill="FFFFFF"/>
          </w:tcPr>
          <w:p w14:paraId="56E0CAE2" w14:textId="77777777" w:rsidR="00D900C2" w:rsidRPr="00903A70" w:rsidRDefault="00D900C2" w:rsidP="00D900C2">
            <w:pPr>
              <w:rPr>
                <w:rFonts w:ascii="Calibri" w:hAnsi="Calibri"/>
                <w:i/>
                <w:color w:val="000000"/>
                <w:sz w:val="20"/>
              </w:rPr>
            </w:pPr>
          </w:p>
        </w:tc>
        <w:tc>
          <w:tcPr>
            <w:tcW w:w="2268" w:type="dxa"/>
            <w:shd w:val="clear" w:color="auto" w:fill="FFFFFF"/>
          </w:tcPr>
          <w:p w14:paraId="08D43239" w14:textId="6402333D" w:rsidR="00D900C2" w:rsidRPr="00ED37D9" w:rsidRDefault="00D900C2" w:rsidP="00DC21A4">
            <w:pPr>
              <w:rPr>
                <w:rFonts w:ascii="Calibri" w:hAnsi="Calibri"/>
                <w:color w:val="000000"/>
                <w:sz w:val="20"/>
                <w:lang w:val="en-US"/>
              </w:rPr>
            </w:pPr>
            <w:r w:rsidRPr="00ED37D9">
              <w:rPr>
                <w:rFonts w:ascii="Calibri" w:hAnsi="Calibri"/>
                <w:i/>
                <w:color w:val="000000"/>
                <w:sz w:val="20"/>
              </w:rPr>
              <w:t>Υποχρ</w:t>
            </w:r>
            <w:r w:rsidR="00DC21A4">
              <w:rPr>
                <w:rFonts w:ascii="Calibri" w:hAnsi="Calibri"/>
                <w:i/>
                <w:color w:val="000000"/>
                <w:sz w:val="20"/>
              </w:rPr>
              <w:t>εωτικό</w:t>
            </w:r>
            <w:r w:rsidRPr="00ED37D9">
              <w:rPr>
                <w:rFonts w:ascii="Calibri" w:hAnsi="Calibri"/>
                <w:i/>
                <w:color w:val="000000"/>
                <w:sz w:val="20"/>
                <w:lang w:val="en-US"/>
              </w:rPr>
              <w:t xml:space="preserve">  </w:t>
            </w:r>
            <w:r w:rsidRPr="00ED37D9">
              <w:rPr>
                <w:rFonts w:ascii="Calibri" w:hAnsi="Calibri"/>
                <w:i/>
                <w:color w:val="000000"/>
                <w:sz w:val="20"/>
              </w:rPr>
              <w:t xml:space="preserve">  </w:t>
            </w:r>
            <w:r w:rsidRPr="00ED37D9">
              <w:rPr>
                <w:rFonts w:ascii="Calibri" w:hAnsi="Calibri"/>
                <w:i/>
                <w:color w:val="000000"/>
                <w:sz w:val="20"/>
                <w:lang w:val="en-US"/>
              </w:rPr>
              <w:t xml:space="preserve"> </w:t>
            </w:r>
            <w:r w:rsidR="00F62523" w:rsidRPr="00F62523">
              <w:rPr>
                <w:rFonts w:ascii="Times New Roman" w:hAnsi="Times New Roman"/>
                <w:i/>
                <w:color w:val="000000"/>
                <w:lang w:val="en-US"/>
              </w:rPr>
              <w:t>◙</w:t>
            </w:r>
          </w:p>
        </w:tc>
      </w:tr>
      <w:tr w:rsidR="00D900C2" w:rsidRPr="00ED37D9" w14:paraId="2A1592D4" w14:textId="77777777" w:rsidTr="00C3679A">
        <w:tc>
          <w:tcPr>
            <w:tcW w:w="2093" w:type="dxa"/>
            <w:tcBorders>
              <w:left w:val="nil"/>
              <w:bottom w:val="nil"/>
              <w:right w:val="nil"/>
            </w:tcBorders>
            <w:shd w:val="clear" w:color="auto" w:fill="FFFFFF"/>
          </w:tcPr>
          <w:p w14:paraId="7C70DCAB" w14:textId="77777777" w:rsidR="00D900C2" w:rsidRPr="006B0F22" w:rsidRDefault="00D900C2" w:rsidP="00D900C2">
            <w:pPr>
              <w:rPr>
                <w:rFonts w:ascii="Calibri" w:hAnsi="Calibri"/>
                <w:i/>
                <w:color w:val="000000"/>
                <w:sz w:val="20"/>
              </w:rPr>
            </w:pPr>
          </w:p>
        </w:tc>
        <w:tc>
          <w:tcPr>
            <w:tcW w:w="5528" w:type="dxa"/>
            <w:shd w:val="clear" w:color="auto" w:fill="FFFFFF"/>
          </w:tcPr>
          <w:p w14:paraId="10CE8702" w14:textId="77777777" w:rsidR="00D900C2" w:rsidRPr="006B0F22" w:rsidRDefault="00D900C2" w:rsidP="00D900C2">
            <w:pPr>
              <w:tabs>
                <w:tab w:val="left" w:pos="3861"/>
              </w:tabs>
              <w:rPr>
                <w:rFonts w:ascii="Calibri" w:hAnsi="Calibri"/>
                <w:color w:val="000000"/>
                <w:sz w:val="20"/>
              </w:rPr>
            </w:pPr>
          </w:p>
        </w:tc>
        <w:tc>
          <w:tcPr>
            <w:tcW w:w="284" w:type="dxa"/>
            <w:tcBorders>
              <w:left w:val="nil"/>
              <w:bottom w:val="nil"/>
              <w:right w:val="nil"/>
            </w:tcBorders>
            <w:shd w:val="clear" w:color="auto" w:fill="FFFFFF"/>
          </w:tcPr>
          <w:p w14:paraId="5E1E0701" w14:textId="77777777" w:rsidR="00D900C2" w:rsidRPr="006B0F22" w:rsidRDefault="00D900C2" w:rsidP="00D900C2">
            <w:pPr>
              <w:rPr>
                <w:rFonts w:ascii="Calibri" w:hAnsi="Calibri"/>
                <w:i/>
                <w:color w:val="000000"/>
                <w:sz w:val="20"/>
              </w:rPr>
            </w:pPr>
          </w:p>
        </w:tc>
        <w:tc>
          <w:tcPr>
            <w:tcW w:w="2268" w:type="dxa"/>
            <w:shd w:val="clear" w:color="auto" w:fill="FFFFFF"/>
          </w:tcPr>
          <w:p w14:paraId="40FFA2CE" w14:textId="1743ECC5" w:rsidR="00D900C2" w:rsidRPr="00ED37D9" w:rsidRDefault="00D900C2" w:rsidP="00DC21A4">
            <w:pPr>
              <w:rPr>
                <w:rFonts w:ascii="Calibri" w:hAnsi="Calibri"/>
                <w:color w:val="000000"/>
                <w:sz w:val="20"/>
                <w:lang w:val="en-US"/>
              </w:rPr>
            </w:pPr>
            <w:r w:rsidRPr="00ED37D9">
              <w:rPr>
                <w:rFonts w:ascii="Calibri" w:hAnsi="Calibri"/>
                <w:i/>
                <w:color w:val="000000"/>
                <w:sz w:val="20"/>
              </w:rPr>
              <w:t>Π</w:t>
            </w:r>
            <w:r w:rsidR="00DC21A4">
              <w:rPr>
                <w:rFonts w:ascii="Calibri" w:hAnsi="Calibri"/>
                <w:i/>
                <w:color w:val="000000"/>
                <w:sz w:val="20"/>
              </w:rPr>
              <w:t>ροαιρετικό</w:t>
            </w:r>
            <w:r w:rsidRPr="00ED37D9">
              <w:rPr>
                <w:rFonts w:ascii="Calibri" w:hAnsi="Calibri"/>
                <w:i/>
                <w:color w:val="000000"/>
                <w:sz w:val="20"/>
              </w:rPr>
              <w:t xml:space="preserve">  </w:t>
            </w:r>
            <w:r w:rsidR="00DC21A4">
              <w:rPr>
                <w:rFonts w:ascii="Calibri" w:hAnsi="Calibri"/>
                <w:i/>
                <w:color w:val="000000"/>
                <w:sz w:val="20"/>
              </w:rPr>
              <w:t xml:space="preserve">  </w:t>
            </w:r>
            <w:r w:rsidRPr="00ED37D9">
              <w:rPr>
                <w:rFonts w:ascii="Calibri" w:hAnsi="Calibri"/>
                <w:i/>
                <w:color w:val="000000"/>
                <w:sz w:val="20"/>
                <w:lang w:val="en-US"/>
              </w:rPr>
              <w:t xml:space="preserve"> </w:t>
            </w:r>
            <w:r w:rsidRPr="00ED37D9">
              <w:rPr>
                <w:rFonts w:ascii="Calibri" w:hAnsi="Calibri"/>
                <w:i/>
                <w:color w:val="000000"/>
                <w:sz w:val="20"/>
              </w:rPr>
              <w:t xml:space="preserve"> </w:t>
            </w:r>
            <w:r w:rsidR="00F62523" w:rsidRPr="00F62523">
              <w:rPr>
                <w:rFonts w:ascii="Times New Roman" w:hAnsi="Times New Roman"/>
                <w:i/>
                <w:color w:val="000000"/>
                <w:lang w:val="en-US"/>
              </w:rPr>
              <w:t>□</w:t>
            </w:r>
          </w:p>
        </w:tc>
      </w:tr>
      <w:tr w:rsidR="00806FB3" w:rsidRPr="004F2CEC" w14:paraId="5A6E50FA" w14:textId="77777777" w:rsidTr="00C3679A">
        <w:tc>
          <w:tcPr>
            <w:tcW w:w="2093" w:type="dxa"/>
            <w:tcBorders>
              <w:left w:val="nil"/>
              <w:bottom w:val="nil"/>
              <w:right w:val="nil"/>
            </w:tcBorders>
            <w:shd w:val="clear" w:color="auto" w:fill="FFFFFF"/>
          </w:tcPr>
          <w:p w14:paraId="18AE8843" w14:textId="7D1F5037" w:rsidR="00806FB3" w:rsidRPr="00903A70" w:rsidRDefault="00806FB3" w:rsidP="00DC21A4">
            <w:pPr>
              <w:rPr>
                <w:rFonts w:ascii="Calibri" w:hAnsi="Calibri"/>
                <w:i/>
                <w:color w:val="000000"/>
                <w:sz w:val="20"/>
              </w:rPr>
            </w:pPr>
          </w:p>
        </w:tc>
        <w:tc>
          <w:tcPr>
            <w:tcW w:w="5528" w:type="dxa"/>
            <w:shd w:val="clear" w:color="auto" w:fill="FFFFFF"/>
          </w:tcPr>
          <w:p w14:paraId="7AAE437C" w14:textId="742651DC" w:rsidR="00806FB3" w:rsidRPr="00903A70" w:rsidRDefault="00806FB3" w:rsidP="00DA45C2"/>
        </w:tc>
        <w:tc>
          <w:tcPr>
            <w:tcW w:w="284" w:type="dxa"/>
            <w:tcBorders>
              <w:left w:val="nil"/>
              <w:right w:val="nil"/>
            </w:tcBorders>
            <w:shd w:val="clear" w:color="auto" w:fill="FFFFFF"/>
          </w:tcPr>
          <w:p w14:paraId="0A5FE163" w14:textId="77777777" w:rsidR="00806FB3" w:rsidRPr="00903A70" w:rsidRDefault="00806FB3" w:rsidP="00806FB3">
            <w:pPr>
              <w:rPr>
                <w:rFonts w:ascii="Calibri" w:hAnsi="Calibri"/>
                <w:i/>
                <w:color w:val="000000"/>
                <w:sz w:val="20"/>
              </w:rPr>
            </w:pPr>
          </w:p>
        </w:tc>
        <w:tc>
          <w:tcPr>
            <w:tcW w:w="2268" w:type="dxa"/>
            <w:tcBorders>
              <w:bottom w:val="single" w:sz="2" w:space="0" w:color="002060"/>
            </w:tcBorders>
            <w:shd w:val="clear" w:color="auto" w:fill="FFFFFF"/>
          </w:tcPr>
          <w:p w14:paraId="1B5657AD" w14:textId="43748500" w:rsidR="00806FB3" w:rsidRPr="00EB416D" w:rsidRDefault="00806FB3" w:rsidP="00806FB3">
            <w:pPr>
              <w:rPr>
                <w:rFonts w:ascii="Calibri" w:hAnsi="Calibri"/>
                <w:i/>
                <w:color w:val="000000"/>
                <w:sz w:val="20"/>
              </w:rPr>
            </w:pPr>
          </w:p>
        </w:tc>
      </w:tr>
      <w:tr w:rsidR="00C3679A" w:rsidRPr="004F2CEC" w14:paraId="29D55CCF" w14:textId="77777777" w:rsidTr="00C3679A">
        <w:tc>
          <w:tcPr>
            <w:tcW w:w="2093" w:type="dxa"/>
            <w:tcBorders>
              <w:left w:val="nil"/>
              <w:bottom w:val="nil"/>
              <w:right w:val="nil"/>
            </w:tcBorders>
            <w:shd w:val="clear" w:color="auto" w:fill="FFFFFF"/>
          </w:tcPr>
          <w:p w14:paraId="55256B73" w14:textId="394978F0" w:rsidR="00C3679A" w:rsidRPr="00EB416D" w:rsidRDefault="00C3679A" w:rsidP="00C3679A">
            <w:pPr>
              <w:rPr>
                <w:rFonts w:ascii="Calibri" w:hAnsi="Calibri"/>
                <w:i/>
                <w:color w:val="000000"/>
                <w:sz w:val="20"/>
              </w:rPr>
            </w:pPr>
            <w:r w:rsidRPr="00B32D92">
              <w:rPr>
                <w:rFonts w:ascii="Calibri" w:hAnsi="Calibri"/>
                <w:i/>
                <w:color w:val="000000"/>
                <w:sz w:val="20"/>
              </w:rPr>
              <w:t>Διδάσκων</w:t>
            </w:r>
            <w:r w:rsidRPr="00B32D92">
              <w:rPr>
                <w:rFonts w:ascii="Calibri" w:hAnsi="Calibri"/>
                <w:i/>
                <w:color w:val="000000"/>
                <w:sz w:val="20"/>
                <w:lang w:val="en-US"/>
              </w:rPr>
              <w:t xml:space="preserve"> /</w:t>
            </w:r>
            <w:r>
              <w:rPr>
                <w:rFonts w:ascii="Calibri" w:hAnsi="Calibri"/>
                <w:i/>
                <w:color w:val="000000"/>
                <w:sz w:val="20"/>
              </w:rPr>
              <w:t>ουσα</w:t>
            </w:r>
            <w:r w:rsidRPr="00B32D92">
              <w:rPr>
                <w:rFonts w:ascii="Calibri" w:hAnsi="Calibri"/>
                <w:i/>
                <w:color w:val="000000"/>
                <w:sz w:val="20"/>
                <w:lang w:val="en-US"/>
              </w:rPr>
              <w:t>:</w:t>
            </w:r>
          </w:p>
        </w:tc>
        <w:tc>
          <w:tcPr>
            <w:tcW w:w="5528" w:type="dxa"/>
            <w:shd w:val="clear" w:color="auto" w:fill="FFFFFF"/>
          </w:tcPr>
          <w:p w14:paraId="1797F272" w14:textId="52B154A5" w:rsidR="00C3679A" w:rsidRPr="00EB416D" w:rsidRDefault="00C3679A" w:rsidP="00C3679A">
            <w:r>
              <w:rPr>
                <w:rFonts w:ascii="Calibri" w:hAnsi="Calibri"/>
                <w:bCs/>
                <w:color w:val="000000"/>
                <w:sz w:val="20"/>
              </w:rPr>
              <w:t>Σταύρος Ζωγραφάκης,</w:t>
            </w:r>
            <w:r w:rsidRPr="00903A70">
              <w:rPr>
                <w:rFonts w:ascii="Calibri" w:hAnsi="Calibri"/>
                <w:bCs/>
                <w:color w:val="000000"/>
                <w:sz w:val="20"/>
              </w:rPr>
              <w:t xml:space="preserve"> </w:t>
            </w:r>
            <w:r>
              <w:rPr>
                <w:rFonts w:ascii="Calibri" w:hAnsi="Calibri"/>
                <w:bCs/>
                <w:color w:val="000000"/>
                <w:sz w:val="20"/>
              </w:rPr>
              <w:t>Καθηγητής</w:t>
            </w:r>
            <w:r w:rsidRPr="00903A70">
              <w:rPr>
                <w:rFonts w:ascii="Calibri" w:hAnsi="Calibri"/>
                <w:bCs/>
                <w:color w:val="000000"/>
                <w:sz w:val="20"/>
              </w:rPr>
              <w:t xml:space="preserve"> </w:t>
            </w:r>
            <w:r>
              <w:rPr>
                <w:rFonts w:ascii="Calibri" w:hAnsi="Calibri"/>
                <w:bCs/>
                <w:color w:val="000000"/>
                <w:sz w:val="20"/>
              </w:rPr>
              <w:t>ΓΠΑ</w:t>
            </w:r>
          </w:p>
        </w:tc>
        <w:tc>
          <w:tcPr>
            <w:tcW w:w="284" w:type="dxa"/>
            <w:tcBorders>
              <w:left w:val="nil"/>
              <w:right w:val="nil"/>
            </w:tcBorders>
            <w:shd w:val="clear" w:color="auto" w:fill="FFFFFF"/>
          </w:tcPr>
          <w:p w14:paraId="3B3CC6D2" w14:textId="77777777" w:rsidR="00C3679A" w:rsidRPr="00EB416D" w:rsidRDefault="00C3679A" w:rsidP="00C3679A">
            <w:pPr>
              <w:rPr>
                <w:rFonts w:ascii="Calibri" w:hAnsi="Calibri"/>
                <w:color w:val="000000"/>
                <w:sz w:val="20"/>
              </w:rPr>
            </w:pPr>
          </w:p>
        </w:tc>
        <w:tc>
          <w:tcPr>
            <w:tcW w:w="2268" w:type="dxa"/>
            <w:tcBorders>
              <w:top w:val="single" w:sz="2" w:space="0" w:color="002060"/>
            </w:tcBorders>
            <w:shd w:val="clear" w:color="auto" w:fill="FFFFFF"/>
          </w:tcPr>
          <w:p w14:paraId="25A4441A" w14:textId="6E0B6F34" w:rsidR="00C3679A" w:rsidRPr="00ED37D9" w:rsidRDefault="00C3679A" w:rsidP="00C3679A">
            <w:pPr>
              <w:rPr>
                <w:rFonts w:ascii="Calibri" w:hAnsi="Calibri"/>
                <w:color w:val="000000"/>
                <w:sz w:val="20"/>
                <w:lang w:val="en-US"/>
              </w:rPr>
            </w:pPr>
            <w:r>
              <w:rPr>
                <w:rFonts w:ascii="Calibri" w:hAnsi="Calibri"/>
                <w:i/>
                <w:color w:val="000000"/>
                <w:sz w:val="20"/>
              </w:rPr>
              <w:t xml:space="preserve">Χειμερινό       </w:t>
            </w:r>
            <w:r w:rsidRPr="00ED37D9">
              <w:rPr>
                <w:rFonts w:ascii="Calibri" w:hAnsi="Calibri"/>
                <w:i/>
                <w:color w:val="000000"/>
                <w:sz w:val="20"/>
                <w:lang w:val="en-US"/>
              </w:rPr>
              <w:t xml:space="preserve">  </w:t>
            </w:r>
            <w:r>
              <w:rPr>
                <w:rFonts w:ascii="Calibri" w:hAnsi="Calibri"/>
                <w:i/>
                <w:color w:val="000000"/>
                <w:sz w:val="20"/>
                <w:lang w:val="en-US"/>
              </w:rPr>
              <w:t xml:space="preserve"> </w:t>
            </w:r>
            <w:r>
              <w:rPr>
                <w:rFonts w:ascii="Calibri" w:hAnsi="Calibri"/>
                <w:i/>
                <w:color w:val="000000"/>
                <w:sz w:val="20"/>
              </w:rPr>
              <w:t xml:space="preserve"> </w:t>
            </w:r>
            <w:r w:rsidRPr="00DA45C2">
              <w:rPr>
                <w:rFonts w:ascii="Times New Roman" w:hAnsi="Times New Roman"/>
                <w:i/>
                <w:color w:val="000000"/>
                <w:szCs w:val="24"/>
                <w:lang w:val="en-US"/>
              </w:rPr>
              <w:t>□</w:t>
            </w:r>
          </w:p>
        </w:tc>
      </w:tr>
      <w:tr w:rsidR="00C3679A" w:rsidRPr="004F2CEC" w14:paraId="53B22D7D" w14:textId="77777777" w:rsidTr="00C3679A">
        <w:tc>
          <w:tcPr>
            <w:tcW w:w="2093" w:type="dxa"/>
            <w:tcBorders>
              <w:left w:val="nil"/>
              <w:bottom w:val="nil"/>
              <w:right w:val="nil"/>
            </w:tcBorders>
            <w:shd w:val="clear" w:color="auto" w:fill="FFFFFF"/>
          </w:tcPr>
          <w:p w14:paraId="79562FFC" w14:textId="77777777" w:rsidR="00C3679A" w:rsidRPr="00ED37D9" w:rsidRDefault="00C3679A" w:rsidP="00C3679A">
            <w:pPr>
              <w:rPr>
                <w:rFonts w:ascii="Calibri" w:hAnsi="Calibri"/>
                <w:i/>
                <w:color w:val="000000"/>
                <w:sz w:val="20"/>
                <w:lang w:val="en-US"/>
              </w:rPr>
            </w:pPr>
          </w:p>
        </w:tc>
        <w:tc>
          <w:tcPr>
            <w:tcW w:w="5528" w:type="dxa"/>
            <w:shd w:val="clear" w:color="auto" w:fill="FFFFFF"/>
          </w:tcPr>
          <w:p w14:paraId="7A7BDEFD" w14:textId="77777777" w:rsidR="00C3679A" w:rsidRPr="00ED37D9" w:rsidRDefault="00C3679A" w:rsidP="00C3679A">
            <w:pPr>
              <w:rPr>
                <w:rFonts w:ascii="Calibri" w:hAnsi="Calibri"/>
                <w:color w:val="000000"/>
                <w:sz w:val="20"/>
                <w:lang w:val="en-US"/>
              </w:rPr>
            </w:pPr>
          </w:p>
        </w:tc>
        <w:tc>
          <w:tcPr>
            <w:tcW w:w="284" w:type="dxa"/>
            <w:tcBorders>
              <w:left w:val="nil"/>
              <w:bottom w:val="nil"/>
              <w:right w:val="nil"/>
            </w:tcBorders>
            <w:shd w:val="clear" w:color="auto" w:fill="FFFFFF"/>
          </w:tcPr>
          <w:p w14:paraId="7D268744" w14:textId="77777777" w:rsidR="00C3679A" w:rsidRPr="00ED37D9" w:rsidRDefault="00C3679A" w:rsidP="00C3679A">
            <w:pPr>
              <w:rPr>
                <w:rFonts w:ascii="Calibri" w:hAnsi="Calibri"/>
                <w:i/>
                <w:color w:val="000000"/>
                <w:sz w:val="20"/>
                <w:lang w:val="en-US"/>
              </w:rPr>
            </w:pPr>
          </w:p>
        </w:tc>
        <w:tc>
          <w:tcPr>
            <w:tcW w:w="2268" w:type="dxa"/>
            <w:shd w:val="clear" w:color="auto" w:fill="FFFFFF"/>
          </w:tcPr>
          <w:p w14:paraId="4A20498B" w14:textId="77DDFDF1" w:rsidR="00C3679A" w:rsidRPr="00ED37D9" w:rsidRDefault="00C3679A" w:rsidP="00C3679A">
            <w:pPr>
              <w:rPr>
                <w:rFonts w:ascii="Calibri" w:hAnsi="Calibri"/>
                <w:color w:val="000000"/>
                <w:sz w:val="20"/>
                <w:lang w:val="en-US"/>
              </w:rPr>
            </w:pPr>
            <w:r w:rsidRPr="00ED37D9">
              <w:rPr>
                <w:rFonts w:ascii="Calibri" w:hAnsi="Calibri"/>
                <w:i/>
                <w:color w:val="000000"/>
                <w:sz w:val="20"/>
              </w:rPr>
              <w:t>Εαρινό</w:t>
            </w:r>
            <w:r w:rsidRPr="00ED37D9">
              <w:rPr>
                <w:rFonts w:ascii="Calibri" w:hAnsi="Calibri"/>
                <w:i/>
                <w:color w:val="000000"/>
                <w:sz w:val="20"/>
                <w:lang w:val="en-US"/>
              </w:rPr>
              <w:t xml:space="preserve">    </w:t>
            </w:r>
            <w:r>
              <w:rPr>
                <w:rFonts w:ascii="Calibri" w:hAnsi="Calibri"/>
                <w:i/>
                <w:color w:val="000000"/>
                <w:sz w:val="20"/>
              </w:rPr>
              <w:t xml:space="preserve">        </w:t>
            </w:r>
            <w:r w:rsidRPr="00ED37D9">
              <w:rPr>
                <w:rFonts w:ascii="Calibri" w:hAnsi="Calibri"/>
                <w:i/>
                <w:color w:val="000000"/>
                <w:sz w:val="20"/>
                <w:lang w:val="en-US"/>
              </w:rPr>
              <w:t xml:space="preserve"> </w:t>
            </w:r>
            <w:r>
              <w:rPr>
                <w:rFonts w:ascii="Calibri" w:hAnsi="Calibri"/>
                <w:i/>
                <w:color w:val="000000"/>
                <w:sz w:val="20"/>
                <w:lang w:val="en-US"/>
              </w:rPr>
              <w:t xml:space="preserve"> </w:t>
            </w:r>
            <w:r w:rsidRPr="00ED37D9">
              <w:rPr>
                <w:rFonts w:ascii="Calibri" w:hAnsi="Calibri"/>
                <w:i/>
                <w:color w:val="000000"/>
                <w:sz w:val="20"/>
                <w:lang w:val="en-US"/>
              </w:rPr>
              <w:t xml:space="preserve"> </w:t>
            </w:r>
            <w:r w:rsidRPr="00EB63C4">
              <w:rPr>
                <w:rFonts w:ascii="Calibri" w:hAnsi="Calibri"/>
                <w:i/>
                <w:color w:val="000000"/>
                <w:sz w:val="20"/>
                <w:lang w:val="en-US"/>
              </w:rPr>
              <w:t xml:space="preserve"> </w:t>
            </w:r>
            <w:r w:rsidRPr="00DA45C2">
              <w:rPr>
                <w:rFonts w:ascii="Calibri" w:hAnsi="Calibri"/>
                <w:i/>
                <w:color w:val="000000"/>
                <w:sz w:val="20"/>
                <w:lang w:val="en-US"/>
              </w:rPr>
              <w:t xml:space="preserve"> </w:t>
            </w:r>
            <w:r w:rsidRPr="00DA45C2">
              <w:rPr>
                <w:rFonts w:ascii="Times New Roman" w:hAnsi="Times New Roman"/>
                <w:i/>
                <w:color w:val="000000"/>
                <w:lang w:val="en-US"/>
              </w:rPr>
              <w:t>◙</w:t>
            </w:r>
          </w:p>
        </w:tc>
      </w:tr>
    </w:tbl>
    <w:p w14:paraId="75880600" w14:textId="77777777" w:rsidR="000B5B9D" w:rsidRDefault="000B5B9D">
      <w:pPr>
        <w:rPr>
          <w:rFonts w:ascii="Calibri" w:hAnsi="Calibri"/>
          <w:sz w:val="20"/>
          <w:lang w:val="en-US"/>
        </w:rPr>
      </w:pPr>
    </w:p>
    <w:p w14:paraId="7E5B15EC" w14:textId="77777777" w:rsidR="00DF7764" w:rsidRPr="000307F2" w:rsidRDefault="00DF7764">
      <w:pPr>
        <w:rPr>
          <w:rFonts w:ascii="Calibri" w:hAnsi="Calibri"/>
          <w:sz w:val="20"/>
          <w:lang w:val="en-US"/>
        </w:rPr>
      </w:pPr>
    </w:p>
    <w:tbl>
      <w:tblPr>
        <w:tblW w:w="0" w:type="auto"/>
        <w:tblLayout w:type="fixed"/>
        <w:tblLook w:val="0000" w:firstRow="0" w:lastRow="0" w:firstColumn="0" w:lastColumn="0" w:noHBand="0" w:noVBand="0"/>
      </w:tblPr>
      <w:tblGrid>
        <w:gridCol w:w="10173"/>
      </w:tblGrid>
      <w:tr w:rsidR="000B5B9D" w:rsidRPr="00B32D92" w14:paraId="509D8AAE" w14:textId="77777777" w:rsidTr="00435F06">
        <w:tc>
          <w:tcPr>
            <w:tcW w:w="10173" w:type="dxa"/>
            <w:tcBorders>
              <w:top w:val="nil"/>
              <w:left w:val="nil"/>
              <w:bottom w:val="nil"/>
              <w:right w:val="nil"/>
            </w:tcBorders>
            <w:shd w:val="clear" w:color="auto" w:fill="FFFFFF"/>
          </w:tcPr>
          <w:p w14:paraId="48391313" w14:textId="3321AF1C" w:rsidR="000B5B9D" w:rsidRPr="00EB63C4" w:rsidRDefault="000B5B9D" w:rsidP="00531F34">
            <w:pPr>
              <w:jc w:val="center"/>
              <w:rPr>
                <w:rFonts w:ascii="Calibri" w:hAnsi="Calibri"/>
                <w:b/>
                <w:color w:val="1F6988"/>
                <w:sz w:val="20"/>
                <w:lang w:val="en-US"/>
              </w:rPr>
            </w:pPr>
            <w:r w:rsidRPr="006C4C51">
              <w:rPr>
                <w:rFonts w:ascii="Calibri" w:hAnsi="Calibri"/>
                <w:b/>
                <w:color w:val="1F6988"/>
                <w:sz w:val="22"/>
              </w:rPr>
              <w:t>ΕΠΙΔΙΩΚΟΜΕΝΟΣ</w:t>
            </w:r>
            <w:r w:rsidRPr="00EB63C4">
              <w:rPr>
                <w:rFonts w:ascii="Calibri" w:hAnsi="Calibri"/>
                <w:b/>
                <w:color w:val="1F6988"/>
                <w:sz w:val="22"/>
                <w:lang w:val="en-US"/>
              </w:rPr>
              <w:t xml:space="preserve"> </w:t>
            </w:r>
            <w:r w:rsidRPr="006C4C51">
              <w:rPr>
                <w:rFonts w:ascii="Calibri" w:hAnsi="Calibri"/>
                <w:b/>
                <w:color w:val="1F6988"/>
                <w:sz w:val="22"/>
              </w:rPr>
              <w:t>ΣΤΟΧΟΣ</w:t>
            </w:r>
            <w:r w:rsidRPr="00EB63C4">
              <w:rPr>
                <w:rFonts w:ascii="Calibri" w:hAnsi="Calibri"/>
                <w:b/>
                <w:color w:val="1F6988"/>
                <w:sz w:val="22"/>
                <w:lang w:val="en-US"/>
              </w:rPr>
              <w:t xml:space="preserve"> </w:t>
            </w:r>
            <w:r w:rsidRPr="006C4C51">
              <w:rPr>
                <w:rFonts w:ascii="Calibri" w:hAnsi="Calibri"/>
                <w:b/>
                <w:color w:val="1F6988"/>
                <w:sz w:val="22"/>
              </w:rPr>
              <w:t>ΜΑΘΗΜΑΤΟΣ</w:t>
            </w:r>
          </w:p>
        </w:tc>
      </w:tr>
      <w:tr w:rsidR="00806FB3" w:rsidRPr="00B024F3" w14:paraId="210449B6" w14:textId="77777777" w:rsidTr="006C5B1A">
        <w:trPr>
          <w:trHeight w:val="289"/>
        </w:trPr>
        <w:tc>
          <w:tcPr>
            <w:tcW w:w="10173" w:type="dxa"/>
            <w:tcBorders>
              <w:left w:val="nil"/>
              <w:bottom w:val="nil"/>
              <w:right w:val="nil"/>
            </w:tcBorders>
            <w:shd w:val="clear" w:color="auto" w:fill="FFFFFF"/>
          </w:tcPr>
          <w:p w14:paraId="0C512BA6" w14:textId="7D2748F6" w:rsidR="00E545DD" w:rsidRPr="00C3679A" w:rsidRDefault="009918F9" w:rsidP="00E545DD">
            <w:pPr>
              <w:jc w:val="both"/>
              <w:rPr>
                <w:rFonts w:asciiTheme="minorHAnsi" w:hAnsiTheme="minorHAnsi" w:cstheme="minorHAnsi"/>
                <w:sz w:val="22"/>
                <w:szCs w:val="22"/>
              </w:rPr>
            </w:pPr>
            <w:r w:rsidRPr="009918F9">
              <w:rPr>
                <w:rFonts w:asciiTheme="minorHAnsi" w:hAnsiTheme="minorHAnsi" w:cstheme="minorHAnsi"/>
                <w:sz w:val="22"/>
                <w:szCs w:val="22"/>
              </w:rPr>
              <w:t xml:space="preserve">Ο επιδιωκόμενος στόχος </w:t>
            </w:r>
            <w:r w:rsidRPr="00504BE0">
              <w:rPr>
                <w:rFonts w:asciiTheme="minorHAnsi" w:hAnsiTheme="minorHAnsi" w:cstheme="minorHAnsi"/>
                <w:sz w:val="22"/>
                <w:szCs w:val="22"/>
              </w:rPr>
              <w:t xml:space="preserve">του </w:t>
            </w:r>
            <w:r w:rsidRPr="009918F9">
              <w:rPr>
                <w:rFonts w:asciiTheme="minorHAnsi" w:hAnsiTheme="minorHAnsi" w:cstheme="minorHAnsi"/>
                <w:sz w:val="22"/>
                <w:szCs w:val="22"/>
              </w:rPr>
              <w:t xml:space="preserve">μαθήματος είναι </w:t>
            </w:r>
            <w:r w:rsidRPr="00504BE0">
              <w:rPr>
                <w:rFonts w:asciiTheme="minorHAnsi" w:hAnsiTheme="minorHAnsi" w:cstheme="minorHAnsi"/>
                <w:sz w:val="22"/>
                <w:szCs w:val="22"/>
              </w:rPr>
              <w:t xml:space="preserve">να </w:t>
            </w:r>
            <w:r w:rsidRPr="009918F9">
              <w:rPr>
                <w:rFonts w:asciiTheme="minorHAnsi" w:hAnsiTheme="minorHAnsi" w:cstheme="minorHAnsi"/>
                <w:sz w:val="22"/>
                <w:szCs w:val="22"/>
              </w:rPr>
              <w:t>δώσει στους φοιτητές τις απαραίτητες γνώσεις και εργαλεία για να κατανοήσουν το ευρύτερο μακροοικονομικό περιβάλλον που επηρεάζει τις γεωργικές επιχειρήσεις, να αναγνωρίζουν τις προκλήσεις και τις ευκαιρίες που προκύπτουν από τις μακροοικονομικές εξελίξεις και να μπορούν να εφαρμόζουν στρατηγικές που ενισχύουν την ανταγωνιστικότητα και την βιωσιμότητα των επιχειρήσεών τους.</w:t>
            </w:r>
            <w:r w:rsidR="00504BE0" w:rsidRPr="00504BE0">
              <w:rPr>
                <w:rFonts w:asciiTheme="minorHAnsi" w:hAnsiTheme="minorHAnsi" w:cstheme="minorHAnsi"/>
                <w:sz w:val="22"/>
                <w:szCs w:val="22"/>
              </w:rPr>
              <w:t xml:space="preserve"> Αυτό θα τους επιτρέψει να είναι σε θέση να αναγνωρίζουν τις επιπτώσεις των μακροοικονομικών εξελίξεων και να εφαρμόζουν αυτές τις γνώσεις στη στρατηγική τους για τη διαχείριση των επιχειρήσεων στον αγροτικό τομέα. Με αυτό τον τρόπο, οι φοιτητές θα αποκτήσουν μια ολοκληρωμένη αντίληψη των συνθηκών που επηρεάζουν τις γεωργικές επιχειρήσεις και θα είναι σε θέση να αναλύουν, να αξιολογούν και να προσαρμόζουν τις στρατηγικές τους σύμφωνα με τα δεδομένα του ευρύτερου μακροοικονομικού περιβάλλοντος.</w:t>
            </w:r>
          </w:p>
        </w:tc>
      </w:tr>
    </w:tbl>
    <w:p w14:paraId="3C8C8CC1" w14:textId="77777777" w:rsidR="00435F06" w:rsidRDefault="00435F06">
      <w:pPr>
        <w:jc w:val="center"/>
        <w:rPr>
          <w:rFonts w:ascii="Calibri" w:hAnsi="Calibri"/>
          <w:b/>
          <w:color w:val="1F6988"/>
          <w:sz w:val="22"/>
        </w:rPr>
      </w:pPr>
    </w:p>
    <w:p w14:paraId="6EFE578D" w14:textId="0140116D" w:rsidR="000B5B9D" w:rsidRPr="0081797C" w:rsidRDefault="000B5B9D">
      <w:pPr>
        <w:jc w:val="center"/>
        <w:rPr>
          <w:rFonts w:asciiTheme="minorHAnsi" w:hAnsiTheme="minorHAnsi" w:cstheme="minorHAnsi"/>
          <w:b/>
          <w:color w:val="1F6988"/>
          <w:sz w:val="22"/>
          <w:szCs w:val="22"/>
        </w:rPr>
      </w:pPr>
      <w:r w:rsidRPr="0081797C">
        <w:rPr>
          <w:rFonts w:asciiTheme="minorHAnsi" w:hAnsiTheme="minorHAnsi" w:cstheme="minorHAnsi"/>
          <w:b/>
          <w:color w:val="1F6988"/>
          <w:sz w:val="22"/>
          <w:szCs w:val="22"/>
          <w:lang w:val="en-US"/>
        </w:rPr>
        <w:t>A</w:t>
      </w:r>
      <w:r w:rsidRPr="0081797C">
        <w:rPr>
          <w:rFonts w:asciiTheme="minorHAnsi" w:hAnsiTheme="minorHAnsi" w:cstheme="minorHAnsi"/>
          <w:b/>
          <w:color w:val="1F6988"/>
          <w:sz w:val="22"/>
          <w:szCs w:val="22"/>
        </w:rPr>
        <w:t>Ν</w:t>
      </w:r>
      <w:r w:rsidR="00531F34" w:rsidRPr="0081797C">
        <w:rPr>
          <w:rFonts w:asciiTheme="minorHAnsi" w:hAnsiTheme="minorHAnsi" w:cstheme="minorHAnsi"/>
          <w:b/>
          <w:color w:val="1F6988"/>
          <w:sz w:val="22"/>
          <w:szCs w:val="22"/>
        </w:rPr>
        <w:t xml:space="preserve">ΑΛΥΤΙΚΑ ΠΕΡΙΕΧΟΜΕΝΑ ΜΑΘΗΜΑΤΟΣ </w:t>
      </w:r>
    </w:p>
    <w:tbl>
      <w:tblPr>
        <w:tblW w:w="10031"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000" w:firstRow="0" w:lastRow="0" w:firstColumn="0" w:lastColumn="0" w:noHBand="0" w:noVBand="0"/>
      </w:tblPr>
      <w:tblGrid>
        <w:gridCol w:w="534"/>
        <w:gridCol w:w="8363"/>
        <w:gridCol w:w="1134"/>
      </w:tblGrid>
      <w:tr w:rsidR="007C547C" w:rsidRPr="0081797C" w14:paraId="2F370CEA" w14:textId="77777777" w:rsidTr="001D7073">
        <w:tc>
          <w:tcPr>
            <w:tcW w:w="8897" w:type="dxa"/>
            <w:gridSpan w:val="2"/>
            <w:shd w:val="clear" w:color="auto" w:fill="auto"/>
          </w:tcPr>
          <w:p w14:paraId="2E71AAE5" w14:textId="7A5C09BA" w:rsidR="007C547C" w:rsidRPr="0081797C" w:rsidRDefault="006C4C51">
            <w:pPr>
              <w:rPr>
                <w:rFonts w:asciiTheme="minorHAnsi" w:hAnsiTheme="minorHAnsi" w:cstheme="minorHAnsi"/>
                <w:b/>
                <w:i/>
                <w:color w:val="000000"/>
                <w:sz w:val="22"/>
                <w:szCs w:val="22"/>
              </w:rPr>
            </w:pPr>
            <w:r w:rsidRPr="0081797C">
              <w:rPr>
                <w:rFonts w:asciiTheme="minorHAnsi" w:hAnsiTheme="minorHAnsi" w:cstheme="minorHAnsi"/>
                <w:b/>
                <w:i/>
                <w:color w:val="000000"/>
                <w:sz w:val="22"/>
                <w:szCs w:val="22"/>
              </w:rPr>
              <w:t xml:space="preserve">          </w:t>
            </w:r>
            <w:r w:rsidR="00E966C5" w:rsidRPr="0081797C">
              <w:rPr>
                <w:rFonts w:asciiTheme="minorHAnsi" w:hAnsiTheme="minorHAnsi" w:cstheme="minorHAnsi"/>
                <w:b/>
                <w:i/>
                <w:color w:val="000000"/>
                <w:sz w:val="22"/>
                <w:szCs w:val="22"/>
              </w:rPr>
              <w:t>Ενότητα</w:t>
            </w:r>
          </w:p>
        </w:tc>
        <w:tc>
          <w:tcPr>
            <w:tcW w:w="1134" w:type="dxa"/>
            <w:shd w:val="clear" w:color="auto" w:fill="auto"/>
          </w:tcPr>
          <w:p w14:paraId="59B5D19B" w14:textId="542086BD" w:rsidR="007C547C" w:rsidRPr="0081797C" w:rsidRDefault="007C547C" w:rsidP="00531F34">
            <w:pPr>
              <w:jc w:val="center"/>
              <w:rPr>
                <w:rFonts w:asciiTheme="minorHAnsi" w:hAnsiTheme="minorHAnsi" w:cstheme="minorHAnsi"/>
                <w:b/>
                <w:i/>
                <w:color w:val="000000"/>
                <w:sz w:val="22"/>
                <w:szCs w:val="22"/>
              </w:rPr>
            </w:pPr>
            <w:r w:rsidRPr="0081797C">
              <w:rPr>
                <w:rFonts w:asciiTheme="minorHAnsi" w:hAnsiTheme="minorHAnsi" w:cstheme="minorHAnsi"/>
                <w:b/>
                <w:i/>
                <w:color w:val="000000"/>
                <w:sz w:val="22"/>
                <w:szCs w:val="22"/>
              </w:rPr>
              <w:t>Ώρες</w:t>
            </w:r>
          </w:p>
        </w:tc>
      </w:tr>
      <w:tr w:rsidR="003E7741" w:rsidRPr="00C3679A" w14:paraId="26169DA8" w14:textId="77777777" w:rsidTr="00C3679A">
        <w:trPr>
          <w:trHeight w:hRule="exact" w:val="1701"/>
        </w:trPr>
        <w:tc>
          <w:tcPr>
            <w:tcW w:w="534" w:type="dxa"/>
            <w:shd w:val="clear" w:color="auto" w:fill="auto"/>
          </w:tcPr>
          <w:p w14:paraId="6DF72C2B" w14:textId="78418D2D" w:rsidR="003E7741" w:rsidRPr="00C3679A" w:rsidRDefault="009918F9" w:rsidP="003E7741">
            <w:pPr>
              <w:jc w:val="center"/>
              <w:rPr>
                <w:rFonts w:asciiTheme="minorHAnsi" w:hAnsiTheme="minorHAnsi" w:cstheme="minorHAnsi"/>
                <w:color w:val="000000"/>
                <w:sz w:val="20"/>
                <w:szCs w:val="22"/>
              </w:rPr>
            </w:pPr>
            <w:r w:rsidRPr="00C3679A">
              <w:rPr>
                <w:rFonts w:asciiTheme="minorHAnsi" w:hAnsiTheme="minorHAnsi" w:cstheme="minorHAnsi"/>
                <w:color w:val="000000"/>
                <w:sz w:val="20"/>
                <w:szCs w:val="22"/>
                <w:lang w:val="en-US"/>
              </w:rPr>
              <w:t>1</w:t>
            </w:r>
            <w:r w:rsidRPr="00C3679A">
              <w:rPr>
                <w:rFonts w:asciiTheme="minorHAnsi" w:hAnsiTheme="minorHAnsi" w:cstheme="minorHAnsi"/>
                <w:color w:val="000000"/>
                <w:sz w:val="20"/>
                <w:szCs w:val="22"/>
              </w:rPr>
              <w:t>η</w:t>
            </w:r>
          </w:p>
        </w:tc>
        <w:tc>
          <w:tcPr>
            <w:tcW w:w="8363" w:type="dxa"/>
            <w:shd w:val="clear" w:color="auto" w:fill="auto"/>
          </w:tcPr>
          <w:p w14:paraId="3E66728B" w14:textId="5E8389FE" w:rsidR="00C41997" w:rsidRPr="00C3679A" w:rsidRDefault="009918F9" w:rsidP="00C3679A">
            <w:pPr>
              <w:spacing w:after="160"/>
              <w:ind w:left="65"/>
              <w:jc w:val="both"/>
              <w:rPr>
                <w:rFonts w:asciiTheme="minorHAnsi" w:hAnsiTheme="minorHAnsi" w:cstheme="minorHAnsi"/>
                <w:color w:val="000000"/>
                <w:sz w:val="20"/>
                <w:szCs w:val="22"/>
              </w:rPr>
            </w:pPr>
            <w:r w:rsidRPr="00C3679A">
              <w:rPr>
                <w:rFonts w:asciiTheme="minorHAnsi" w:hAnsiTheme="minorHAnsi" w:cstheme="minorHAnsi"/>
                <w:b/>
                <w:bCs/>
                <w:sz w:val="20"/>
                <w:szCs w:val="22"/>
              </w:rPr>
              <w:t>Κατανόηση των Μακροοικονομικών Παραμέτρων:</w:t>
            </w:r>
            <w:r w:rsidRPr="00C3679A">
              <w:rPr>
                <w:rFonts w:asciiTheme="minorHAnsi" w:hAnsiTheme="minorHAnsi" w:cstheme="minorHAnsi"/>
                <w:sz w:val="20"/>
                <w:szCs w:val="22"/>
              </w:rPr>
              <w:t xml:space="preserve"> </w:t>
            </w:r>
            <w:r w:rsidR="00C41997" w:rsidRPr="00C3679A">
              <w:rPr>
                <w:rFonts w:asciiTheme="minorHAnsi" w:hAnsiTheme="minorHAnsi" w:cstheme="minorHAnsi"/>
                <w:color w:val="000000"/>
                <w:sz w:val="20"/>
                <w:szCs w:val="22"/>
              </w:rPr>
              <w:t>Εισαγωγή στις βασικές έννοιες της μακροοικονομίας, όπως το ΑΕΠ, ο πληθωρισμός, η ανεργία, τα ονομαστικά και τα πραγματικά επιτόκια, τα δημόσια ελλείμματα και πλεονάσματα, το δημόσιο χρέος, κλπ. Εξήγηση του τρόπου με τον οποίο αυτές οι έννοιες επηρεάζουν τις επιχειρηματικές δραστηριότητες σε γενικό επίπεδο και, ειδικότερα, τις γεωργικές επιχειρήσεις.</w:t>
            </w:r>
            <w:r w:rsidR="00C3679A">
              <w:rPr>
                <w:rFonts w:asciiTheme="minorHAnsi" w:hAnsiTheme="minorHAnsi" w:cstheme="minorHAnsi"/>
                <w:color w:val="000000"/>
                <w:sz w:val="20"/>
                <w:szCs w:val="22"/>
              </w:rPr>
              <w:t xml:space="preserve"> </w:t>
            </w:r>
            <w:r w:rsidRPr="00C3679A">
              <w:rPr>
                <w:rFonts w:asciiTheme="minorHAnsi" w:hAnsiTheme="minorHAnsi" w:cstheme="minorHAnsi"/>
                <w:sz w:val="20"/>
                <w:szCs w:val="22"/>
              </w:rPr>
              <w:t>Οι φοιτητές θα κατανοήσουν πώς παράγοντες όπως η οικονομική ανάπτυξη, ο πληθωρισμός, η ανεργία, η νομισματική πολιτική και η δημοσιονομική πολιτική επηρεάζουν την γεωργία και τις γεωργικές επιχειρήσεις.</w:t>
            </w:r>
          </w:p>
        </w:tc>
        <w:tc>
          <w:tcPr>
            <w:tcW w:w="1134" w:type="dxa"/>
            <w:shd w:val="clear" w:color="auto" w:fill="auto"/>
            <w:vAlign w:val="center"/>
          </w:tcPr>
          <w:p w14:paraId="7B45212C" w14:textId="6118206C" w:rsidR="003E7741" w:rsidRPr="00C3679A" w:rsidRDefault="00504BE0" w:rsidP="003E7741">
            <w:pPr>
              <w:jc w:val="center"/>
              <w:rPr>
                <w:rFonts w:asciiTheme="minorHAnsi" w:hAnsiTheme="minorHAnsi" w:cstheme="minorHAnsi"/>
                <w:color w:val="000000"/>
                <w:sz w:val="20"/>
                <w:szCs w:val="22"/>
              </w:rPr>
            </w:pPr>
            <w:r w:rsidRPr="00C3679A">
              <w:rPr>
                <w:rFonts w:asciiTheme="minorHAnsi" w:hAnsiTheme="minorHAnsi" w:cstheme="minorHAnsi"/>
                <w:color w:val="000000"/>
                <w:sz w:val="20"/>
                <w:szCs w:val="22"/>
              </w:rPr>
              <w:t>18</w:t>
            </w:r>
          </w:p>
        </w:tc>
      </w:tr>
      <w:tr w:rsidR="001D7073" w:rsidRPr="00C3679A" w14:paraId="79C97B94" w14:textId="77777777" w:rsidTr="00C3679A">
        <w:trPr>
          <w:trHeight w:hRule="exact" w:val="964"/>
        </w:trPr>
        <w:tc>
          <w:tcPr>
            <w:tcW w:w="534" w:type="dxa"/>
            <w:shd w:val="clear" w:color="auto" w:fill="auto"/>
          </w:tcPr>
          <w:p w14:paraId="4CAAF57F" w14:textId="4015C744" w:rsidR="001D7073" w:rsidRPr="00C3679A" w:rsidRDefault="009918F9" w:rsidP="001D7073">
            <w:pPr>
              <w:jc w:val="center"/>
              <w:rPr>
                <w:rFonts w:asciiTheme="minorHAnsi" w:hAnsiTheme="minorHAnsi" w:cstheme="minorHAnsi"/>
                <w:color w:val="000000"/>
                <w:sz w:val="20"/>
                <w:szCs w:val="22"/>
              </w:rPr>
            </w:pPr>
            <w:r w:rsidRPr="00C3679A">
              <w:rPr>
                <w:rFonts w:asciiTheme="minorHAnsi" w:hAnsiTheme="minorHAnsi" w:cstheme="minorHAnsi"/>
                <w:color w:val="000000"/>
                <w:sz w:val="20"/>
                <w:szCs w:val="22"/>
              </w:rPr>
              <w:t>2η</w:t>
            </w:r>
          </w:p>
        </w:tc>
        <w:tc>
          <w:tcPr>
            <w:tcW w:w="8363" w:type="dxa"/>
            <w:shd w:val="clear" w:color="auto" w:fill="auto"/>
            <w:vAlign w:val="center"/>
          </w:tcPr>
          <w:p w14:paraId="5598DD35" w14:textId="088BCF89" w:rsidR="001D7073" w:rsidRPr="00C3679A" w:rsidRDefault="009918F9" w:rsidP="00C3679A">
            <w:pPr>
              <w:spacing w:after="160"/>
              <w:jc w:val="both"/>
              <w:rPr>
                <w:rFonts w:asciiTheme="minorHAnsi" w:hAnsiTheme="minorHAnsi" w:cstheme="minorHAnsi"/>
                <w:color w:val="000000"/>
                <w:sz w:val="20"/>
                <w:szCs w:val="22"/>
              </w:rPr>
            </w:pPr>
            <w:r w:rsidRPr="00C3679A">
              <w:rPr>
                <w:rFonts w:asciiTheme="minorHAnsi" w:hAnsiTheme="minorHAnsi" w:cstheme="minorHAnsi"/>
                <w:b/>
                <w:bCs/>
                <w:sz w:val="20"/>
                <w:szCs w:val="22"/>
              </w:rPr>
              <w:t>Αξιολόγηση των Εξωτερικών Δυνάμεων που Επηρεάζουν τις Γεωργικές Επιχειρήσεις:</w:t>
            </w:r>
            <w:r w:rsidRPr="00C3679A">
              <w:rPr>
                <w:rFonts w:asciiTheme="minorHAnsi" w:hAnsiTheme="minorHAnsi" w:cstheme="minorHAnsi"/>
                <w:sz w:val="20"/>
                <w:szCs w:val="22"/>
              </w:rPr>
              <w:t xml:space="preserve"> Η εκτίμηση των παγκόσμιων και εθνικών τάσεων στην αγορά γεωργικών προϊόντων, η εξέλιξη των τιμών των πρώτων υλών, οι πολιτικές στήριξης της γεωργίας και οι διεθνείς εμπορικές συμφωνίες που επηρεάζουν την ανταγωνιστικότητα των γεωργικών προϊόντων.</w:t>
            </w:r>
          </w:p>
        </w:tc>
        <w:tc>
          <w:tcPr>
            <w:tcW w:w="1134" w:type="dxa"/>
            <w:shd w:val="clear" w:color="auto" w:fill="auto"/>
            <w:vAlign w:val="center"/>
          </w:tcPr>
          <w:p w14:paraId="646B0C73" w14:textId="13040985" w:rsidR="001D7073" w:rsidRPr="00C3679A" w:rsidRDefault="00504BE0" w:rsidP="001D7073">
            <w:pPr>
              <w:jc w:val="center"/>
              <w:rPr>
                <w:rFonts w:asciiTheme="minorHAnsi" w:hAnsiTheme="minorHAnsi" w:cstheme="minorHAnsi"/>
                <w:color w:val="000000"/>
                <w:sz w:val="20"/>
                <w:szCs w:val="22"/>
              </w:rPr>
            </w:pPr>
            <w:r w:rsidRPr="00C3679A">
              <w:rPr>
                <w:rFonts w:asciiTheme="minorHAnsi" w:hAnsiTheme="minorHAnsi" w:cstheme="minorHAnsi"/>
                <w:color w:val="000000"/>
                <w:sz w:val="20"/>
                <w:szCs w:val="22"/>
              </w:rPr>
              <w:t>6</w:t>
            </w:r>
          </w:p>
        </w:tc>
      </w:tr>
      <w:tr w:rsidR="003E7741" w:rsidRPr="00C3679A" w14:paraId="4D16F0A8" w14:textId="77777777" w:rsidTr="00C3679A">
        <w:trPr>
          <w:trHeight w:hRule="exact" w:val="964"/>
        </w:trPr>
        <w:tc>
          <w:tcPr>
            <w:tcW w:w="534" w:type="dxa"/>
            <w:shd w:val="clear" w:color="auto" w:fill="auto"/>
          </w:tcPr>
          <w:p w14:paraId="4196DADF" w14:textId="62FB0B29" w:rsidR="003E7741" w:rsidRPr="00C3679A" w:rsidRDefault="009918F9" w:rsidP="003E7741">
            <w:pPr>
              <w:jc w:val="center"/>
              <w:rPr>
                <w:rFonts w:asciiTheme="minorHAnsi" w:hAnsiTheme="minorHAnsi" w:cstheme="minorHAnsi"/>
                <w:color w:val="000000"/>
                <w:sz w:val="20"/>
                <w:szCs w:val="22"/>
              </w:rPr>
            </w:pPr>
            <w:r w:rsidRPr="00C3679A">
              <w:rPr>
                <w:rFonts w:asciiTheme="minorHAnsi" w:hAnsiTheme="minorHAnsi" w:cstheme="minorHAnsi"/>
                <w:color w:val="000000"/>
                <w:sz w:val="20"/>
                <w:szCs w:val="22"/>
              </w:rPr>
              <w:t>3η</w:t>
            </w:r>
          </w:p>
        </w:tc>
        <w:tc>
          <w:tcPr>
            <w:tcW w:w="8363" w:type="dxa"/>
            <w:shd w:val="clear" w:color="auto" w:fill="auto"/>
          </w:tcPr>
          <w:p w14:paraId="53576B76" w14:textId="29F1AA06" w:rsidR="00C41997" w:rsidRPr="00C3679A" w:rsidRDefault="009918F9" w:rsidP="00C3679A">
            <w:pPr>
              <w:spacing w:after="160"/>
              <w:jc w:val="both"/>
              <w:rPr>
                <w:rFonts w:asciiTheme="minorHAnsi" w:hAnsiTheme="minorHAnsi" w:cstheme="minorHAnsi"/>
                <w:color w:val="000000"/>
                <w:sz w:val="20"/>
                <w:szCs w:val="22"/>
              </w:rPr>
            </w:pPr>
            <w:r w:rsidRPr="00C3679A">
              <w:rPr>
                <w:rFonts w:asciiTheme="minorHAnsi" w:hAnsiTheme="minorHAnsi" w:cstheme="minorHAnsi"/>
                <w:b/>
                <w:bCs/>
                <w:sz w:val="20"/>
                <w:szCs w:val="22"/>
              </w:rPr>
              <w:t>Αναγνώριση της Σχέσης Μακροοικονομίας και Αγροτικής Πολιτικής:</w:t>
            </w:r>
            <w:r w:rsidRPr="00C3679A">
              <w:rPr>
                <w:rFonts w:asciiTheme="minorHAnsi" w:hAnsiTheme="minorHAnsi" w:cstheme="minorHAnsi"/>
                <w:sz w:val="20"/>
                <w:szCs w:val="22"/>
              </w:rPr>
              <w:t xml:space="preserve"> Κατανόηση των στρατηγικών πολιτικών που επηρεάζουν την αγροτική παραγωγή, τις γεωργικές επιδοτήσεις, τη βιωσιμότητα και την αγροτική ανάπτυξη, καθώς και της σύνδεσης αυτών με τις γενικές μακροοικονομικές στρατηγικές της χώρας.</w:t>
            </w:r>
          </w:p>
        </w:tc>
        <w:tc>
          <w:tcPr>
            <w:tcW w:w="1134" w:type="dxa"/>
            <w:shd w:val="clear" w:color="auto" w:fill="auto"/>
            <w:vAlign w:val="center"/>
          </w:tcPr>
          <w:p w14:paraId="5BC26E86" w14:textId="71B27DC3" w:rsidR="003E7741" w:rsidRPr="00C3679A" w:rsidRDefault="00504BE0" w:rsidP="003E7741">
            <w:pPr>
              <w:jc w:val="center"/>
              <w:rPr>
                <w:rFonts w:asciiTheme="minorHAnsi" w:hAnsiTheme="minorHAnsi" w:cstheme="minorHAnsi"/>
                <w:color w:val="000000"/>
                <w:sz w:val="20"/>
                <w:szCs w:val="22"/>
              </w:rPr>
            </w:pPr>
            <w:r w:rsidRPr="00C3679A">
              <w:rPr>
                <w:rFonts w:asciiTheme="minorHAnsi" w:hAnsiTheme="minorHAnsi" w:cstheme="minorHAnsi"/>
                <w:color w:val="000000"/>
                <w:sz w:val="20"/>
                <w:szCs w:val="22"/>
              </w:rPr>
              <w:t>6</w:t>
            </w:r>
          </w:p>
        </w:tc>
      </w:tr>
      <w:tr w:rsidR="001D7073" w:rsidRPr="00C3679A" w14:paraId="27ADEFBB" w14:textId="77777777" w:rsidTr="00C3679A">
        <w:trPr>
          <w:trHeight w:hRule="exact" w:val="964"/>
        </w:trPr>
        <w:tc>
          <w:tcPr>
            <w:tcW w:w="534" w:type="dxa"/>
            <w:shd w:val="clear" w:color="auto" w:fill="auto"/>
          </w:tcPr>
          <w:p w14:paraId="3B373E2B" w14:textId="5DB1DEA9" w:rsidR="001D7073" w:rsidRPr="00C3679A" w:rsidRDefault="009918F9" w:rsidP="003E7741">
            <w:pPr>
              <w:jc w:val="center"/>
              <w:rPr>
                <w:rFonts w:asciiTheme="minorHAnsi" w:hAnsiTheme="minorHAnsi" w:cstheme="minorHAnsi"/>
                <w:color w:val="000000"/>
                <w:sz w:val="20"/>
                <w:szCs w:val="22"/>
              </w:rPr>
            </w:pPr>
            <w:r w:rsidRPr="00C3679A">
              <w:rPr>
                <w:rFonts w:asciiTheme="minorHAnsi" w:hAnsiTheme="minorHAnsi" w:cstheme="minorHAnsi"/>
                <w:color w:val="000000"/>
                <w:sz w:val="20"/>
                <w:szCs w:val="22"/>
              </w:rPr>
              <w:t>4η</w:t>
            </w:r>
          </w:p>
        </w:tc>
        <w:tc>
          <w:tcPr>
            <w:tcW w:w="8363" w:type="dxa"/>
            <w:shd w:val="clear" w:color="auto" w:fill="auto"/>
          </w:tcPr>
          <w:p w14:paraId="5158B955" w14:textId="4172505B" w:rsidR="001D7073" w:rsidRPr="00C3679A" w:rsidRDefault="009918F9" w:rsidP="00C3679A">
            <w:pPr>
              <w:spacing w:after="160"/>
              <w:rPr>
                <w:rFonts w:asciiTheme="minorHAnsi" w:hAnsiTheme="minorHAnsi" w:cstheme="minorHAnsi"/>
                <w:color w:val="000000"/>
                <w:sz w:val="20"/>
                <w:szCs w:val="22"/>
              </w:rPr>
            </w:pPr>
            <w:r w:rsidRPr="00C3679A">
              <w:rPr>
                <w:rFonts w:asciiTheme="minorHAnsi" w:hAnsiTheme="minorHAnsi" w:cstheme="minorHAnsi"/>
                <w:b/>
                <w:bCs/>
                <w:sz w:val="20"/>
                <w:szCs w:val="22"/>
              </w:rPr>
              <w:t>Ανάπτυξη Ικανότητας Στρατηγικής Ανάλυσης:</w:t>
            </w:r>
            <w:r w:rsidRPr="00C3679A">
              <w:rPr>
                <w:rFonts w:asciiTheme="minorHAnsi" w:hAnsiTheme="minorHAnsi" w:cstheme="minorHAnsi"/>
                <w:sz w:val="20"/>
                <w:szCs w:val="22"/>
              </w:rPr>
              <w:t xml:space="preserve"> Οι φοιτητές θα αποκτήσουν τη δυνατότητα να αναλύουν τα δεδομένα μακροοικονομικής πολιτικής και να προβαίνουν σε στρατηγικές συστάσεις για τη βιωσιμότητα και την ανάπτυξη γεωργικών επιχειρήσεων σε συνθήκες οικονομικής αβεβαιότητας.</w:t>
            </w:r>
          </w:p>
        </w:tc>
        <w:tc>
          <w:tcPr>
            <w:tcW w:w="1134" w:type="dxa"/>
            <w:shd w:val="clear" w:color="auto" w:fill="auto"/>
            <w:vAlign w:val="center"/>
          </w:tcPr>
          <w:p w14:paraId="53CAD72E" w14:textId="54DC968A" w:rsidR="001D7073" w:rsidRPr="00C3679A" w:rsidRDefault="00504BE0" w:rsidP="003E7741">
            <w:pPr>
              <w:jc w:val="center"/>
              <w:rPr>
                <w:rFonts w:asciiTheme="minorHAnsi" w:hAnsiTheme="minorHAnsi" w:cstheme="minorHAnsi"/>
                <w:color w:val="000000"/>
                <w:sz w:val="20"/>
                <w:szCs w:val="22"/>
              </w:rPr>
            </w:pPr>
            <w:r w:rsidRPr="00C3679A">
              <w:rPr>
                <w:rFonts w:asciiTheme="minorHAnsi" w:hAnsiTheme="minorHAnsi" w:cstheme="minorHAnsi"/>
                <w:color w:val="000000"/>
                <w:sz w:val="20"/>
                <w:szCs w:val="22"/>
              </w:rPr>
              <w:t>3</w:t>
            </w:r>
          </w:p>
        </w:tc>
      </w:tr>
      <w:tr w:rsidR="00FB2F52" w:rsidRPr="00C3679A" w14:paraId="6AB1D14B" w14:textId="77777777" w:rsidTr="001D7073">
        <w:tc>
          <w:tcPr>
            <w:tcW w:w="534" w:type="dxa"/>
            <w:shd w:val="clear" w:color="auto" w:fill="auto"/>
          </w:tcPr>
          <w:p w14:paraId="5A6B2E9D" w14:textId="68704B5D" w:rsidR="00FB2F52" w:rsidRPr="00C3679A" w:rsidRDefault="009918F9" w:rsidP="003E7741">
            <w:pPr>
              <w:jc w:val="center"/>
              <w:rPr>
                <w:rFonts w:asciiTheme="minorHAnsi" w:hAnsiTheme="minorHAnsi" w:cstheme="minorHAnsi"/>
                <w:color w:val="000000"/>
                <w:sz w:val="20"/>
                <w:szCs w:val="22"/>
              </w:rPr>
            </w:pPr>
            <w:r w:rsidRPr="00C3679A">
              <w:rPr>
                <w:rFonts w:asciiTheme="minorHAnsi" w:hAnsiTheme="minorHAnsi" w:cstheme="minorHAnsi"/>
                <w:color w:val="000000"/>
                <w:sz w:val="20"/>
                <w:szCs w:val="22"/>
              </w:rPr>
              <w:t>5η</w:t>
            </w:r>
          </w:p>
        </w:tc>
        <w:tc>
          <w:tcPr>
            <w:tcW w:w="8363" w:type="dxa"/>
            <w:shd w:val="clear" w:color="auto" w:fill="auto"/>
          </w:tcPr>
          <w:p w14:paraId="5CE81680" w14:textId="4CAF77BC" w:rsidR="00FB2F52" w:rsidRPr="00C3679A" w:rsidRDefault="009918F9" w:rsidP="00C3679A">
            <w:pPr>
              <w:ind w:left="65"/>
              <w:rPr>
                <w:rFonts w:asciiTheme="minorHAnsi" w:hAnsiTheme="minorHAnsi" w:cstheme="minorHAnsi"/>
                <w:color w:val="000000"/>
                <w:sz w:val="20"/>
                <w:szCs w:val="22"/>
              </w:rPr>
            </w:pPr>
            <w:r w:rsidRPr="00C3679A">
              <w:rPr>
                <w:rFonts w:asciiTheme="minorHAnsi" w:hAnsiTheme="minorHAnsi" w:cstheme="minorHAnsi"/>
                <w:b/>
                <w:bCs/>
                <w:sz w:val="20"/>
                <w:szCs w:val="22"/>
              </w:rPr>
              <w:t>Κατανόηση της Επίδρασης των Μακροοικονομικών Σταθερών στην Ανταγωνιστικότητα:</w:t>
            </w:r>
            <w:r w:rsidRPr="00C3679A">
              <w:rPr>
                <w:rFonts w:asciiTheme="minorHAnsi" w:hAnsiTheme="minorHAnsi" w:cstheme="minorHAnsi"/>
                <w:sz w:val="20"/>
                <w:szCs w:val="22"/>
              </w:rPr>
              <w:t xml:space="preserve"> Εξερεύνηση πώς οι αλλαγές στις μακροοικονομικές συνθήκες, όπως η συναλλαγματική ισοτιμία και η χρηματοοικονομική πολιτική, επηρεάζουν τις γεωργικές εξαγωγές και την ανταγωνιστικότητα των γεωργικών προϊόντων.</w:t>
            </w:r>
          </w:p>
        </w:tc>
        <w:tc>
          <w:tcPr>
            <w:tcW w:w="1134" w:type="dxa"/>
            <w:shd w:val="clear" w:color="auto" w:fill="auto"/>
            <w:vAlign w:val="center"/>
          </w:tcPr>
          <w:p w14:paraId="4EB401B1" w14:textId="34401900" w:rsidR="00FB2F52" w:rsidRPr="00C3679A" w:rsidRDefault="00504BE0" w:rsidP="003E7741">
            <w:pPr>
              <w:jc w:val="center"/>
              <w:rPr>
                <w:rFonts w:asciiTheme="minorHAnsi" w:hAnsiTheme="minorHAnsi" w:cstheme="minorHAnsi"/>
                <w:color w:val="000000"/>
                <w:sz w:val="20"/>
                <w:szCs w:val="22"/>
              </w:rPr>
            </w:pPr>
            <w:r w:rsidRPr="00C3679A">
              <w:rPr>
                <w:rFonts w:asciiTheme="minorHAnsi" w:hAnsiTheme="minorHAnsi" w:cstheme="minorHAnsi"/>
                <w:color w:val="000000"/>
                <w:sz w:val="20"/>
                <w:szCs w:val="22"/>
              </w:rPr>
              <w:t>3</w:t>
            </w:r>
          </w:p>
        </w:tc>
      </w:tr>
    </w:tbl>
    <w:p w14:paraId="5515906D" w14:textId="77777777" w:rsidR="00BD56ED" w:rsidRPr="00C3679A" w:rsidRDefault="00BD56ED">
      <w:pPr>
        <w:rPr>
          <w:rFonts w:ascii="Times New Roman" w:hAnsi="Times New Roman"/>
          <w:sz w:val="20"/>
          <w:szCs w:val="22"/>
        </w:rPr>
      </w:pPr>
    </w:p>
    <w:p w14:paraId="734BB938" w14:textId="77777777" w:rsidR="00EC0C57" w:rsidRDefault="00EC0C57">
      <w:pPr>
        <w:jc w:val="right"/>
        <w:rPr>
          <w:rFonts w:ascii="Calibri" w:hAnsi="Calibri"/>
          <w:sz w:val="20"/>
        </w:rPr>
      </w:pPr>
    </w:p>
    <w:tbl>
      <w:tblPr>
        <w:tblW w:w="10173" w:type="dxa"/>
        <w:shd w:val="clear" w:color="auto" w:fill="FFFFFF"/>
        <w:tblLayout w:type="fixed"/>
        <w:tblLook w:val="0000" w:firstRow="0" w:lastRow="0" w:firstColumn="0" w:lastColumn="0" w:noHBand="0" w:noVBand="0"/>
      </w:tblPr>
      <w:tblGrid>
        <w:gridCol w:w="2802"/>
        <w:gridCol w:w="425"/>
        <w:gridCol w:w="283"/>
        <w:gridCol w:w="2127"/>
        <w:gridCol w:w="141"/>
        <w:gridCol w:w="284"/>
        <w:gridCol w:w="283"/>
        <w:gridCol w:w="2835"/>
        <w:gridCol w:w="993"/>
      </w:tblGrid>
      <w:tr w:rsidR="006C5B1A" w:rsidRPr="00266D3E" w14:paraId="7580CF67" w14:textId="77777777" w:rsidTr="0053132C">
        <w:trPr>
          <w:trHeight w:val="234"/>
        </w:trPr>
        <w:tc>
          <w:tcPr>
            <w:tcW w:w="5637" w:type="dxa"/>
            <w:gridSpan w:val="4"/>
            <w:shd w:val="clear" w:color="auto" w:fill="FFFFFF"/>
          </w:tcPr>
          <w:p w14:paraId="3B0D8850" w14:textId="27B27925" w:rsidR="006C5B1A" w:rsidRPr="00266D3E" w:rsidRDefault="00DF189B" w:rsidP="00DF189B">
            <w:pPr>
              <w:jc w:val="center"/>
              <w:rPr>
                <w:rFonts w:ascii="Calibri" w:hAnsi="Calibri"/>
                <w:color w:val="1F6988"/>
                <w:sz w:val="20"/>
              </w:rPr>
            </w:pPr>
            <w:r w:rsidRPr="00356A00">
              <w:rPr>
                <w:rFonts w:ascii="Calibri" w:hAnsi="Calibri"/>
                <w:b/>
                <w:color w:val="1F6988"/>
                <w:sz w:val="22"/>
              </w:rPr>
              <w:t>ΜΕΘΟΔΟΣ ΔΙΔΑΣΚΑΛΙΑΣ</w:t>
            </w:r>
          </w:p>
        </w:tc>
        <w:tc>
          <w:tcPr>
            <w:tcW w:w="425" w:type="dxa"/>
            <w:gridSpan w:val="2"/>
            <w:shd w:val="clear" w:color="auto" w:fill="FFFFFF"/>
          </w:tcPr>
          <w:p w14:paraId="11333F5B" w14:textId="77777777" w:rsidR="006C5B1A" w:rsidRPr="00266D3E" w:rsidRDefault="006C5B1A" w:rsidP="006C5B1A">
            <w:pPr>
              <w:jc w:val="center"/>
              <w:rPr>
                <w:rFonts w:ascii="Calibri" w:hAnsi="Calibri"/>
                <w:b/>
                <w:color w:val="1F6988"/>
                <w:sz w:val="20"/>
              </w:rPr>
            </w:pPr>
          </w:p>
        </w:tc>
        <w:tc>
          <w:tcPr>
            <w:tcW w:w="283" w:type="dxa"/>
            <w:shd w:val="clear" w:color="auto" w:fill="FFFFFF"/>
          </w:tcPr>
          <w:p w14:paraId="761234D0" w14:textId="77777777" w:rsidR="006C5B1A" w:rsidRPr="00266D3E" w:rsidRDefault="006C5B1A" w:rsidP="006C5B1A">
            <w:pPr>
              <w:jc w:val="center"/>
              <w:rPr>
                <w:rFonts w:ascii="Calibri" w:hAnsi="Calibri"/>
                <w:color w:val="1F6988"/>
                <w:sz w:val="20"/>
              </w:rPr>
            </w:pPr>
          </w:p>
        </w:tc>
        <w:tc>
          <w:tcPr>
            <w:tcW w:w="3828" w:type="dxa"/>
            <w:gridSpan w:val="2"/>
            <w:shd w:val="clear" w:color="auto" w:fill="FFFFFF"/>
            <w:vAlign w:val="bottom"/>
          </w:tcPr>
          <w:p w14:paraId="3380F697" w14:textId="4399CC65" w:rsidR="006C5B1A" w:rsidRPr="00266D3E" w:rsidRDefault="006C5B1A" w:rsidP="00DF189B">
            <w:pPr>
              <w:jc w:val="center"/>
              <w:rPr>
                <w:rFonts w:ascii="Calibri" w:hAnsi="Calibri"/>
                <w:color w:val="1F6988"/>
                <w:sz w:val="20"/>
              </w:rPr>
            </w:pPr>
            <w:r w:rsidRPr="00356A00">
              <w:rPr>
                <w:rFonts w:ascii="Calibri" w:hAnsi="Calibri"/>
                <w:b/>
                <w:color w:val="1F6988"/>
                <w:sz w:val="22"/>
              </w:rPr>
              <w:t xml:space="preserve">ΕΞΕΤΑΣΗ ΜΑΘΗΜΑΤΟΣ </w:t>
            </w:r>
          </w:p>
        </w:tc>
      </w:tr>
      <w:tr w:rsidR="006C5B1A" w:rsidRPr="00266D3E" w14:paraId="2E3AE165" w14:textId="77777777" w:rsidTr="0053132C">
        <w:trPr>
          <w:trHeight w:val="243"/>
        </w:trPr>
        <w:tc>
          <w:tcPr>
            <w:tcW w:w="5637" w:type="dxa"/>
            <w:gridSpan w:val="4"/>
            <w:tcBorders>
              <w:bottom w:val="single" w:sz="4" w:space="0" w:color="1F6988"/>
            </w:tcBorders>
            <w:shd w:val="clear" w:color="auto" w:fill="FFFFFF"/>
            <w:vAlign w:val="center"/>
          </w:tcPr>
          <w:p w14:paraId="69A1865F" w14:textId="102B8B02" w:rsidR="006C5B1A" w:rsidRPr="00266D3E" w:rsidRDefault="00DF189B" w:rsidP="006C5B1A">
            <w:pPr>
              <w:pStyle w:val="Heading2"/>
              <w:rPr>
                <w:rFonts w:ascii="Calibri" w:hAnsi="Calibri" w:cs="Calibri"/>
                <w:color w:val="000000"/>
              </w:rPr>
            </w:pPr>
            <w:r>
              <w:rPr>
                <w:rFonts w:ascii="Calibri" w:hAnsi="Calibri" w:cs="Calibri"/>
                <w:color w:val="000000"/>
                <w:u w:val="none"/>
              </w:rPr>
              <w:t xml:space="preserve">ΩΡΕΣ </w:t>
            </w:r>
          </w:p>
        </w:tc>
        <w:tc>
          <w:tcPr>
            <w:tcW w:w="425" w:type="dxa"/>
            <w:gridSpan w:val="2"/>
            <w:shd w:val="clear" w:color="auto" w:fill="FFFFFF"/>
            <w:vAlign w:val="center"/>
          </w:tcPr>
          <w:p w14:paraId="74ACD030" w14:textId="77777777" w:rsidR="006C5B1A" w:rsidRPr="00266D3E" w:rsidRDefault="006C5B1A" w:rsidP="006C5B1A">
            <w:pPr>
              <w:pStyle w:val="Heading2"/>
              <w:rPr>
                <w:rFonts w:ascii="Calibri" w:hAnsi="Calibri" w:cs="Calibri"/>
                <w:color w:val="000000"/>
              </w:rPr>
            </w:pPr>
          </w:p>
        </w:tc>
        <w:tc>
          <w:tcPr>
            <w:tcW w:w="283" w:type="dxa"/>
            <w:shd w:val="clear" w:color="auto" w:fill="FFFFFF"/>
          </w:tcPr>
          <w:p w14:paraId="24BBADF0" w14:textId="77777777" w:rsidR="006C5B1A" w:rsidRPr="00266D3E" w:rsidRDefault="006C5B1A" w:rsidP="006C5B1A">
            <w:pPr>
              <w:rPr>
                <w:rFonts w:ascii="Calibri" w:hAnsi="Calibri" w:cs="Calibri"/>
                <w:color w:val="000000"/>
                <w:sz w:val="20"/>
              </w:rPr>
            </w:pPr>
          </w:p>
        </w:tc>
        <w:tc>
          <w:tcPr>
            <w:tcW w:w="3828" w:type="dxa"/>
            <w:gridSpan w:val="2"/>
            <w:tcBorders>
              <w:bottom w:val="single" w:sz="4" w:space="0" w:color="1F6988"/>
            </w:tcBorders>
            <w:shd w:val="clear" w:color="auto" w:fill="FFFFFF"/>
          </w:tcPr>
          <w:p w14:paraId="4F0C8443" w14:textId="718077EE" w:rsidR="006C5B1A" w:rsidRPr="00266D3E" w:rsidRDefault="006C5B1A" w:rsidP="00DF189B">
            <w:pPr>
              <w:jc w:val="center"/>
              <w:rPr>
                <w:rFonts w:ascii="Calibri" w:hAnsi="Calibri" w:cs="Calibri"/>
                <w:color w:val="000000"/>
                <w:sz w:val="20"/>
                <w:lang w:val="en-US"/>
              </w:rPr>
            </w:pPr>
            <w:r w:rsidRPr="00266D3E">
              <w:rPr>
                <w:rFonts w:ascii="Calibri" w:hAnsi="Calibri" w:cs="Calibri"/>
                <w:color w:val="000000"/>
                <w:sz w:val="20"/>
              </w:rPr>
              <w:t>Βαρύτητα</w:t>
            </w:r>
          </w:p>
        </w:tc>
      </w:tr>
      <w:tr w:rsidR="006C5B1A" w:rsidRPr="00266D3E" w14:paraId="164A719D" w14:textId="77777777" w:rsidTr="00C74569">
        <w:trPr>
          <w:trHeight w:val="295"/>
        </w:trPr>
        <w:tc>
          <w:tcPr>
            <w:tcW w:w="2802" w:type="dxa"/>
            <w:shd w:val="clear" w:color="auto" w:fill="FFFFFF"/>
            <w:vAlign w:val="bottom"/>
          </w:tcPr>
          <w:p w14:paraId="23E5BE7A" w14:textId="0370A219" w:rsidR="006C5B1A" w:rsidRPr="00266D3E" w:rsidRDefault="006C5B1A" w:rsidP="00DF189B">
            <w:pPr>
              <w:jc w:val="right"/>
              <w:rPr>
                <w:rFonts w:ascii="Calibri" w:hAnsi="Calibri" w:cs="Calibri"/>
                <w:color w:val="000000"/>
                <w:sz w:val="20"/>
              </w:rPr>
            </w:pPr>
            <w:r w:rsidRPr="00266D3E">
              <w:rPr>
                <w:rFonts w:ascii="Calibri" w:hAnsi="Calibri" w:cs="Calibri"/>
                <w:color w:val="000000"/>
                <w:sz w:val="20"/>
              </w:rPr>
              <w:t xml:space="preserve">Διδασκαλίας </w:t>
            </w:r>
          </w:p>
        </w:tc>
        <w:tc>
          <w:tcPr>
            <w:tcW w:w="425" w:type="dxa"/>
            <w:shd w:val="clear" w:color="auto" w:fill="FFFFFF"/>
            <w:vAlign w:val="bottom"/>
          </w:tcPr>
          <w:p w14:paraId="3FC91F8B" w14:textId="63E81766" w:rsidR="006C5B1A" w:rsidRPr="00504BE0" w:rsidRDefault="00504BE0" w:rsidP="006C5B1A">
            <w:pPr>
              <w:jc w:val="center"/>
              <w:rPr>
                <w:rFonts w:ascii="Calibri" w:hAnsi="Calibri" w:cs="Calibri"/>
                <w:color w:val="000000"/>
                <w:sz w:val="20"/>
              </w:rPr>
            </w:pPr>
            <w:r>
              <w:rPr>
                <w:rFonts w:ascii="Calibri" w:hAnsi="Calibri" w:cs="Calibri"/>
                <w:color w:val="000000"/>
                <w:sz w:val="20"/>
              </w:rPr>
              <w:t>30</w:t>
            </w:r>
          </w:p>
        </w:tc>
        <w:tc>
          <w:tcPr>
            <w:tcW w:w="283" w:type="dxa"/>
            <w:shd w:val="clear" w:color="auto" w:fill="FFFFFF"/>
            <w:vAlign w:val="bottom"/>
          </w:tcPr>
          <w:p w14:paraId="21CBED71" w14:textId="77777777" w:rsidR="006C5B1A" w:rsidRPr="00266D3E" w:rsidRDefault="006C5B1A" w:rsidP="006C5B1A">
            <w:pPr>
              <w:rPr>
                <w:rFonts w:ascii="Calibri" w:hAnsi="Calibri" w:cs="Calibri"/>
                <w:color w:val="000000"/>
                <w:sz w:val="20"/>
              </w:rPr>
            </w:pPr>
          </w:p>
        </w:tc>
        <w:tc>
          <w:tcPr>
            <w:tcW w:w="2268" w:type="dxa"/>
            <w:gridSpan w:val="2"/>
            <w:shd w:val="clear" w:color="auto" w:fill="FFFFFF"/>
            <w:vAlign w:val="bottom"/>
          </w:tcPr>
          <w:p w14:paraId="2760C8A4" w14:textId="2ACB2536" w:rsidR="006C5B1A" w:rsidRPr="00266D3E" w:rsidRDefault="006C5B1A" w:rsidP="006C5B1A">
            <w:pPr>
              <w:rPr>
                <w:rFonts w:ascii="Calibri" w:hAnsi="Calibri" w:cs="Calibri"/>
                <w:color w:val="000000"/>
                <w:sz w:val="20"/>
              </w:rPr>
            </w:pPr>
            <w:r w:rsidRPr="00266D3E">
              <w:rPr>
                <w:rFonts w:ascii="Calibri" w:hAnsi="Calibri" w:cs="Calibri"/>
                <w:color w:val="000000"/>
                <w:sz w:val="20"/>
              </w:rPr>
              <w:t xml:space="preserve">Αρ. ατομικών εργασιών         </w:t>
            </w:r>
          </w:p>
        </w:tc>
        <w:tc>
          <w:tcPr>
            <w:tcW w:w="284" w:type="dxa"/>
            <w:shd w:val="clear" w:color="auto" w:fill="FFFFFF"/>
            <w:vAlign w:val="bottom"/>
          </w:tcPr>
          <w:p w14:paraId="46FE0515" w14:textId="11DC796E" w:rsidR="006C5B1A" w:rsidRPr="00266D3E" w:rsidRDefault="006C5B1A" w:rsidP="006C5B1A">
            <w:pPr>
              <w:jc w:val="center"/>
              <w:rPr>
                <w:rFonts w:ascii="Calibri" w:hAnsi="Calibri" w:cs="Calibri"/>
                <w:color w:val="000000"/>
                <w:sz w:val="20"/>
                <w:lang w:val="en-US"/>
              </w:rPr>
            </w:pPr>
          </w:p>
        </w:tc>
        <w:tc>
          <w:tcPr>
            <w:tcW w:w="283" w:type="dxa"/>
            <w:shd w:val="clear" w:color="auto" w:fill="FFFFFF"/>
          </w:tcPr>
          <w:p w14:paraId="1A15D7BD" w14:textId="4E5F4336" w:rsidR="006C5B1A" w:rsidRPr="00266D3E" w:rsidRDefault="00504BE0" w:rsidP="006C5B1A">
            <w:pPr>
              <w:jc w:val="right"/>
              <w:rPr>
                <w:rFonts w:ascii="Calibri" w:hAnsi="Calibri" w:cs="Calibri"/>
                <w:color w:val="000000"/>
                <w:sz w:val="20"/>
              </w:rPr>
            </w:pPr>
            <w:r>
              <w:rPr>
                <w:rFonts w:ascii="Calibri" w:hAnsi="Calibri" w:cs="Calibri"/>
                <w:color w:val="000000"/>
                <w:sz w:val="20"/>
              </w:rPr>
              <w:t>1</w:t>
            </w:r>
          </w:p>
        </w:tc>
        <w:tc>
          <w:tcPr>
            <w:tcW w:w="2835" w:type="dxa"/>
            <w:tcBorders>
              <w:top w:val="single" w:sz="4" w:space="0" w:color="1F6988"/>
            </w:tcBorders>
            <w:shd w:val="clear" w:color="auto" w:fill="FFFFFF"/>
            <w:vAlign w:val="bottom"/>
          </w:tcPr>
          <w:p w14:paraId="530230B8" w14:textId="7BDB9A01" w:rsidR="006C5B1A" w:rsidRPr="00266D3E" w:rsidRDefault="006C5B1A" w:rsidP="002E6D7F">
            <w:pPr>
              <w:jc w:val="right"/>
              <w:rPr>
                <w:rFonts w:ascii="Calibri" w:hAnsi="Calibri" w:cs="Calibri"/>
                <w:color w:val="000000"/>
                <w:sz w:val="20"/>
                <w:lang w:val="en-US"/>
              </w:rPr>
            </w:pPr>
            <w:r w:rsidRPr="00266D3E">
              <w:rPr>
                <w:rFonts w:ascii="Calibri" w:hAnsi="Calibri" w:cs="Calibri"/>
                <w:color w:val="000000"/>
                <w:sz w:val="20"/>
              </w:rPr>
              <w:t>Γραπτή</w:t>
            </w:r>
            <w:r w:rsidRPr="00266D3E">
              <w:rPr>
                <w:rFonts w:ascii="Calibri" w:hAnsi="Calibri" w:cs="Calibri"/>
                <w:color w:val="000000"/>
                <w:sz w:val="20"/>
                <w:lang w:val="en-US"/>
              </w:rPr>
              <w:t xml:space="preserve"> </w:t>
            </w:r>
            <w:r w:rsidRPr="00266D3E">
              <w:rPr>
                <w:rFonts w:ascii="Calibri" w:hAnsi="Calibri" w:cs="Calibri"/>
                <w:color w:val="000000"/>
                <w:sz w:val="20"/>
              </w:rPr>
              <w:t>εξέταση</w:t>
            </w:r>
          </w:p>
        </w:tc>
        <w:tc>
          <w:tcPr>
            <w:tcW w:w="993" w:type="dxa"/>
            <w:tcBorders>
              <w:top w:val="single" w:sz="4" w:space="0" w:color="1F6988"/>
            </w:tcBorders>
            <w:shd w:val="clear" w:color="auto" w:fill="FFFFFF"/>
            <w:vAlign w:val="bottom"/>
          </w:tcPr>
          <w:p w14:paraId="1613F27D" w14:textId="34511965" w:rsidR="006C5B1A" w:rsidRPr="00266D3E" w:rsidRDefault="006C5B1A" w:rsidP="006C5B1A">
            <w:pPr>
              <w:jc w:val="center"/>
              <w:rPr>
                <w:rFonts w:ascii="Calibri" w:hAnsi="Calibri" w:cs="Calibri"/>
                <w:color w:val="000000"/>
                <w:sz w:val="20"/>
              </w:rPr>
            </w:pPr>
          </w:p>
        </w:tc>
      </w:tr>
      <w:tr w:rsidR="006C5B1A" w:rsidRPr="00266D3E" w14:paraId="6A102685" w14:textId="77777777" w:rsidTr="00C74569">
        <w:trPr>
          <w:trHeight w:val="295"/>
        </w:trPr>
        <w:tc>
          <w:tcPr>
            <w:tcW w:w="2802" w:type="dxa"/>
            <w:shd w:val="clear" w:color="auto" w:fill="FFFFFF"/>
            <w:vAlign w:val="bottom"/>
          </w:tcPr>
          <w:p w14:paraId="40F56376" w14:textId="44FFC22A" w:rsidR="006C5B1A" w:rsidRPr="00266D3E" w:rsidRDefault="006C5B1A" w:rsidP="00DF189B">
            <w:pPr>
              <w:jc w:val="right"/>
              <w:rPr>
                <w:rFonts w:ascii="Calibri" w:hAnsi="Calibri" w:cs="Calibri"/>
                <w:color w:val="000000"/>
                <w:sz w:val="20"/>
                <w:lang w:val="en-US"/>
              </w:rPr>
            </w:pPr>
            <w:r w:rsidRPr="00266D3E">
              <w:rPr>
                <w:rFonts w:ascii="Calibri" w:hAnsi="Calibri" w:cs="Calibri"/>
                <w:color w:val="000000"/>
                <w:sz w:val="20"/>
              </w:rPr>
              <w:t>Σεμιναρίου</w:t>
            </w:r>
          </w:p>
        </w:tc>
        <w:tc>
          <w:tcPr>
            <w:tcW w:w="425" w:type="dxa"/>
            <w:shd w:val="clear" w:color="auto" w:fill="FFFFFF"/>
            <w:vAlign w:val="bottom"/>
          </w:tcPr>
          <w:p w14:paraId="20F56E06" w14:textId="59D681A4" w:rsidR="006C5B1A" w:rsidRPr="00504BE0" w:rsidRDefault="00504BE0" w:rsidP="006C5B1A">
            <w:pPr>
              <w:jc w:val="center"/>
              <w:rPr>
                <w:rFonts w:ascii="Calibri" w:hAnsi="Calibri" w:cs="Calibri"/>
                <w:color w:val="000000"/>
                <w:sz w:val="20"/>
              </w:rPr>
            </w:pPr>
            <w:r>
              <w:rPr>
                <w:rFonts w:ascii="Calibri" w:hAnsi="Calibri" w:cs="Calibri"/>
                <w:color w:val="000000"/>
                <w:sz w:val="20"/>
              </w:rPr>
              <w:t>6</w:t>
            </w:r>
          </w:p>
        </w:tc>
        <w:tc>
          <w:tcPr>
            <w:tcW w:w="283" w:type="dxa"/>
            <w:shd w:val="clear" w:color="auto" w:fill="FFFFFF"/>
            <w:vAlign w:val="bottom"/>
          </w:tcPr>
          <w:p w14:paraId="028AB2F3" w14:textId="77777777" w:rsidR="006C5B1A" w:rsidRPr="00266D3E" w:rsidRDefault="006C5B1A" w:rsidP="006C5B1A">
            <w:pPr>
              <w:rPr>
                <w:rFonts w:ascii="Calibri" w:hAnsi="Calibri" w:cs="Calibri"/>
                <w:color w:val="000000"/>
                <w:sz w:val="20"/>
                <w:lang w:val="en-US"/>
              </w:rPr>
            </w:pPr>
          </w:p>
        </w:tc>
        <w:tc>
          <w:tcPr>
            <w:tcW w:w="2268" w:type="dxa"/>
            <w:gridSpan w:val="2"/>
            <w:shd w:val="clear" w:color="auto" w:fill="FFFFFF"/>
            <w:vAlign w:val="bottom"/>
          </w:tcPr>
          <w:p w14:paraId="1DFFD4CB" w14:textId="0D9DDAB2" w:rsidR="006C5B1A" w:rsidRPr="00266D3E" w:rsidRDefault="006C5B1A" w:rsidP="006C5B1A">
            <w:pPr>
              <w:rPr>
                <w:rFonts w:ascii="Calibri" w:hAnsi="Calibri" w:cs="Calibri"/>
                <w:color w:val="000000"/>
                <w:sz w:val="20"/>
                <w:lang w:val="en-US"/>
              </w:rPr>
            </w:pPr>
          </w:p>
        </w:tc>
        <w:tc>
          <w:tcPr>
            <w:tcW w:w="284" w:type="dxa"/>
            <w:shd w:val="clear" w:color="auto" w:fill="FFFFFF"/>
            <w:vAlign w:val="bottom"/>
          </w:tcPr>
          <w:p w14:paraId="7A933248" w14:textId="77777777" w:rsidR="006C5B1A" w:rsidRPr="00266D3E" w:rsidRDefault="006C5B1A" w:rsidP="006C5B1A">
            <w:pPr>
              <w:jc w:val="center"/>
              <w:rPr>
                <w:rFonts w:ascii="Calibri" w:hAnsi="Calibri" w:cs="Calibri"/>
                <w:color w:val="000000"/>
                <w:sz w:val="20"/>
                <w:lang w:val="en-US"/>
              </w:rPr>
            </w:pPr>
          </w:p>
        </w:tc>
        <w:tc>
          <w:tcPr>
            <w:tcW w:w="283" w:type="dxa"/>
            <w:shd w:val="clear" w:color="auto" w:fill="FFFFFF"/>
          </w:tcPr>
          <w:p w14:paraId="7BFCF062" w14:textId="77777777" w:rsidR="006C5B1A" w:rsidRPr="00266D3E" w:rsidRDefault="006C5B1A" w:rsidP="006C5B1A">
            <w:pPr>
              <w:jc w:val="right"/>
              <w:rPr>
                <w:rFonts w:ascii="Calibri" w:hAnsi="Calibri" w:cs="Calibri"/>
                <w:color w:val="000000"/>
                <w:sz w:val="20"/>
                <w:lang w:val="en-US"/>
              </w:rPr>
            </w:pPr>
          </w:p>
        </w:tc>
        <w:tc>
          <w:tcPr>
            <w:tcW w:w="2835" w:type="dxa"/>
            <w:shd w:val="clear" w:color="auto" w:fill="FFFFFF"/>
            <w:vAlign w:val="bottom"/>
          </w:tcPr>
          <w:p w14:paraId="319EE5F3" w14:textId="32B0132C" w:rsidR="006C5B1A" w:rsidRPr="00266D3E" w:rsidRDefault="006C5B1A" w:rsidP="002E6D7F">
            <w:pPr>
              <w:jc w:val="right"/>
              <w:rPr>
                <w:rFonts w:ascii="Calibri" w:hAnsi="Calibri" w:cs="Calibri"/>
                <w:color w:val="000000"/>
                <w:sz w:val="20"/>
              </w:rPr>
            </w:pPr>
            <w:r w:rsidRPr="00266D3E">
              <w:rPr>
                <w:rFonts w:ascii="Calibri" w:hAnsi="Calibri" w:cs="Calibri"/>
                <w:color w:val="000000"/>
                <w:sz w:val="20"/>
              </w:rPr>
              <w:t xml:space="preserve">Προφορική εξέταση </w:t>
            </w:r>
          </w:p>
        </w:tc>
        <w:tc>
          <w:tcPr>
            <w:tcW w:w="993" w:type="dxa"/>
            <w:shd w:val="clear" w:color="auto" w:fill="FFFFFF"/>
            <w:vAlign w:val="bottom"/>
          </w:tcPr>
          <w:p w14:paraId="37E868FB" w14:textId="10890C63" w:rsidR="006C5B1A" w:rsidRPr="00266D3E" w:rsidRDefault="00B319D7" w:rsidP="006C5B1A">
            <w:pPr>
              <w:jc w:val="center"/>
              <w:rPr>
                <w:rFonts w:ascii="Calibri" w:hAnsi="Calibri" w:cs="Calibri"/>
                <w:color w:val="000000"/>
                <w:sz w:val="20"/>
              </w:rPr>
            </w:pPr>
            <w:r>
              <w:rPr>
                <w:rFonts w:ascii="Calibri" w:hAnsi="Calibri" w:cs="Calibri"/>
                <w:color w:val="000000"/>
                <w:sz w:val="20"/>
              </w:rPr>
              <w:t>20%</w:t>
            </w:r>
          </w:p>
        </w:tc>
      </w:tr>
      <w:tr w:rsidR="006C5B1A" w:rsidRPr="00266D3E" w14:paraId="6C192549" w14:textId="77777777" w:rsidTr="00C74569">
        <w:trPr>
          <w:trHeight w:val="295"/>
        </w:trPr>
        <w:tc>
          <w:tcPr>
            <w:tcW w:w="2802" w:type="dxa"/>
            <w:shd w:val="clear" w:color="auto" w:fill="FFFFFF"/>
            <w:vAlign w:val="bottom"/>
          </w:tcPr>
          <w:p w14:paraId="62A63456" w14:textId="759828BC" w:rsidR="006C5B1A" w:rsidRPr="002E6D7F" w:rsidRDefault="006C5B1A" w:rsidP="002E6D7F">
            <w:pPr>
              <w:jc w:val="right"/>
              <w:rPr>
                <w:rFonts w:ascii="Calibri" w:hAnsi="Calibri" w:cs="Calibri"/>
                <w:color w:val="000000"/>
                <w:sz w:val="20"/>
                <w:lang w:val="en-GB"/>
              </w:rPr>
            </w:pPr>
            <w:r w:rsidRPr="00266D3E">
              <w:rPr>
                <w:rFonts w:ascii="Calibri" w:hAnsi="Calibri" w:cs="Calibri"/>
                <w:color w:val="000000"/>
                <w:sz w:val="20"/>
              </w:rPr>
              <w:t>Συνεργασία</w:t>
            </w:r>
            <w:r w:rsidRPr="00266D3E">
              <w:rPr>
                <w:rFonts w:ascii="Calibri" w:hAnsi="Calibri" w:cs="Calibri"/>
                <w:color w:val="000000"/>
                <w:sz w:val="20"/>
                <w:lang w:val="en-GB"/>
              </w:rPr>
              <w:t xml:space="preserve"> </w:t>
            </w:r>
            <w:r w:rsidRPr="00266D3E">
              <w:rPr>
                <w:rFonts w:ascii="Calibri" w:hAnsi="Calibri" w:cs="Calibri"/>
                <w:color w:val="000000"/>
                <w:sz w:val="20"/>
              </w:rPr>
              <w:t>με</w:t>
            </w:r>
            <w:r w:rsidRPr="00266D3E">
              <w:rPr>
                <w:rFonts w:ascii="Calibri" w:hAnsi="Calibri" w:cs="Calibri"/>
                <w:color w:val="000000"/>
                <w:sz w:val="20"/>
                <w:lang w:val="en-GB"/>
              </w:rPr>
              <w:t xml:space="preserve"> </w:t>
            </w:r>
            <w:r w:rsidRPr="00266D3E">
              <w:rPr>
                <w:rFonts w:ascii="Calibri" w:hAnsi="Calibri" w:cs="Calibri"/>
                <w:color w:val="000000"/>
                <w:sz w:val="20"/>
              </w:rPr>
              <w:t>διδάσκοντα</w:t>
            </w:r>
            <w:r w:rsidRPr="00266D3E">
              <w:rPr>
                <w:rFonts w:ascii="Calibri" w:hAnsi="Calibri" w:cs="Calibri"/>
                <w:color w:val="000000"/>
                <w:sz w:val="20"/>
                <w:lang w:val="en-GB"/>
              </w:rPr>
              <w:t xml:space="preserve"> </w:t>
            </w:r>
          </w:p>
        </w:tc>
        <w:tc>
          <w:tcPr>
            <w:tcW w:w="425" w:type="dxa"/>
            <w:shd w:val="clear" w:color="auto" w:fill="FFFFFF"/>
            <w:vAlign w:val="bottom"/>
          </w:tcPr>
          <w:p w14:paraId="1D32B46A" w14:textId="76ED7921" w:rsidR="006C5B1A" w:rsidRPr="009C3B39" w:rsidRDefault="006C5B1A" w:rsidP="006C5B1A">
            <w:pPr>
              <w:jc w:val="center"/>
              <w:rPr>
                <w:rFonts w:ascii="Calibri" w:hAnsi="Calibri" w:cs="Calibri"/>
                <w:color w:val="000000"/>
                <w:sz w:val="20"/>
                <w:lang w:val="en-US"/>
              </w:rPr>
            </w:pPr>
          </w:p>
        </w:tc>
        <w:tc>
          <w:tcPr>
            <w:tcW w:w="283" w:type="dxa"/>
            <w:shd w:val="clear" w:color="auto" w:fill="FFFFFF"/>
            <w:vAlign w:val="bottom"/>
          </w:tcPr>
          <w:p w14:paraId="3D4012EF" w14:textId="77777777" w:rsidR="006C5B1A" w:rsidRPr="004F2CEC" w:rsidRDefault="006C5B1A" w:rsidP="006C5B1A">
            <w:pPr>
              <w:rPr>
                <w:rFonts w:ascii="Calibri" w:hAnsi="Calibri" w:cs="Calibri"/>
                <w:color w:val="000000"/>
                <w:sz w:val="20"/>
                <w:lang w:val="en-US"/>
              </w:rPr>
            </w:pPr>
          </w:p>
        </w:tc>
        <w:tc>
          <w:tcPr>
            <w:tcW w:w="2268" w:type="dxa"/>
            <w:gridSpan w:val="2"/>
            <w:shd w:val="clear" w:color="auto" w:fill="FFFFFF"/>
            <w:vAlign w:val="bottom"/>
          </w:tcPr>
          <w:p w14:paraId="5E233F27" w14:textId="77777777" w:rsidR="006C5B1A" w:rsidRPr="00266D3E" w:rsidRDefault="006C5B1A" w:rsidP="006C5B1A">
            <w:pPr>
              <w:rPr>
                <w:rFonts w:ascii="Calibri" w:hAnsi="Calibri" w:cs="Calibri"/>
                <w:color w:val="000000"/>
                <w:sz w:val="20"/>
              </w:rPr>
            </w:pPr>
            <w:r w:rsidRPr="00266D3E">
              <w:rPr>
                <w:rFonts w:ascii="Calibri" w:hAnsi="Calibri" w:cs="Calibri"/>
                <w:color w:val="000000"/>
                <w:sz w:val="20"/>
              </w:rPr>
              <w:t xml:space="preserve">Αρ. ομαδικών εργασιών         </w:t>
            </w:r>
          </w:p>
        </w:tc>
        <w:tc>
          <w:tcPr>
            <w:tcW w:w="284" w:type="dxa"/>
            <w:shd w:val="clear" w:color="auto" w:fill="FFFFFF"/>
            <w:vAlign w:val="bottom"/>
          </w:tcPr>
          <w:p w14:paraId="093A9D54" w14:textId="32241B4E" w:rsidR="006C5B1A" w:rsidRPr="00266D3E" w:rsidRDefault="006C5B1A" w:rsidP="006C5B1A">
            <w:pPr>
              <w:jc w:val="center"/>
              <w:rPr>
                <w:rFonts w:ascii="Calibri" w:hAnsi="Calibri" w:cs="Calibri"/>
                <w:color w:val="000000"/>
                <w:sz w:val="20"/>
                <w:lang w:val="en-US"/>
              </w:rPr>
            </w:pPr>
          </w:p>
        </w:tc>
        <w:tc>
          <w:tcPr>
            <w:tcW w:w="283" w:type="dxa"/>
            <w:shd w:val="clear" w:color="auto" w:fill="FFFFFF"/>
          </w:tcPr>
          <w:p w14:paraId="28B2510C" w14:textId="37A24A1B" w:rsidR="006C5B1A" w:rsidRPr="00266D3E" w:rsidRDefault="00504BE0" w:rsidP="006C5B1A">
            <w:pPr>
              <w:jc w:val="right"/>
              <w:rPr>
                <w:rFonts w:ascii="Calibri" w:hAnsi="Calibri" w:cs="Calibri"/>
                <w:color w:val="000000"/>
                <w:sz w:val="20"/>
              </w:rPr>
            </w:pPr>
            <w:r>
              <w:rPr>
                <w:rFonts w:ascii="Calibri" w:hAnsi="Calibri" w:cs="Calibri"/>
                <w:color w:val="000000"/>
                <w:sz w:val="20"/>
              </w:rPr>
              <w:t>1</w:t>
            </w:r>
          </w:p>
        </w:tc>
        <w:tc>
          <w:tcPr>
            <w:tcW w:w="2835" w:type="dxa"/>
            <w:shd w:val="clear" w:color="auto" w:fill="FFFFFF"/>
            <w:vAlign w:val="bottom"/>
          </w:tcPr>
          <w:p w14:paraId="5BDBEF4E" w14:textId="7321D9B9" w:rsidR="006C5B1A" w:rsidRPr="00266D3E" w:rsidRDefault="006C5B1A" w:rsidP="002E6D7F">
            <w:pPr>
              <w:jc w:val="right"/>
              <w:rPr>
                <w:rFonts w:ascii="Calibri" w:hAnsi="Calibri" w:cs="Calibri"/>
                <w:color w:val="000000"/>
                <w:sz w:val="20"/>
                <w:lang w:val="en-US"/>
              </w:rPr>
            </w:pPr>
            <w:r w:rsidRPr="00266D3E">
              <w:rPr>
                <w:rFonts w:ascii="Calibri" w:hAnsi="Calibri" w:cs="Calibri"/>
                <w:color w:val="000000"/>
                <w:sz w:val="20"/>
              </w:rPr>
              <w:t>Ατομικές</w:t>
            </w:r>
            <w:r w:rsidRPr="00266D3E">
              <w:rPr>
                <w:rFonts w:ascii="Calibri" w:hAnsi="Calibri" w:cs="Calibri"/>
                <w:color w:val="000000"/>
                <w:sz w:val="20"/>
                <w:lang w:val="en-US"/>
              </w:rPr>
              <w:t xml:space="preserve"> </w:t>
            </w:r>
            <w:r w:rsidRPr="00266D3E">
              <w:rPr>
                <w:rFonts w:ascii="Calibri" w:hAnsi="Calibri" w:cs="Calibri"/>
                <w:color w:val="000000"/>
                <w:sz w:val="20"/>
              </w:rPr>
              <w:t>εργασίες</w:t>
            </w:r>
          </w:p>
        </w:tc>
        <w:tc>
          <w:tcPr>
            <w:tcW w:w="993" w:type="dxa"/>
            <w:shd w:val="clear" w:color="auto" w:fill="FFFFFF"/>
            <w:vAlign w:val="bottom"/>
          </w:tcPr>
          <w:p w14:paraId="1F787B26" w14:textId="28A8A930" w:rsidR="006C5B1A" w:rsidRPr="00266D3E" w:rsidRDefault="00B319D7" w:rsidP="006C5B1A">
            <w:pPr>
              <w:jc w:val="center"/>
              <w:rPr>
                <w:rFonts w:ascii="Calibri" w:hAnsi="Calibri" w:cs="Calibri"/>
                <w:color w:val="000000"/>
                <w:sz w:val="20"/>
              </w:rPr>
            </w:pPr>
            <w:r>
              <w:rPr>
                <w:rFonts w:ascii="Calibri" w:hAnsi="Calibri" w:cs="Calibri"/>
                <w:color w:val="000000"/>
                <w:sz w:val="20"/>
              </w:rPr>
              <w:t>50%</w:t>
            </w:r>
          </w:p>
        </w:tc>
      </w:tr>
      <w:tr w:rsidR="006C5B1A" w:rsidRPr="00266D3E" w14:paraId="0E75F8C0" w14:textId="77777777" w:rsidTr="00C74569">
        <w:trPr>
          <w:trHeight w:val="295"/>
        </w:trPr>
        <w:tc>
          <w:tcPr>
            <w:tcW w:w="2802" w:type="dxa"/>
            <w:shd w:val="clear" w:color="auto" w:fill="FFFFFF"/>
            <w:vAlign w:val="bottom"/>
          </w:tcPr>
          <w:p w14:paraId="1BB86279" w14:textId="695FA48A" w:rsidR="006C5B1A" w:rsidRPr="00266D3E" w:rsidRDefault="006C5B1A" w:rsidP="002E6D7F">
            <w:pPr>
              <w:jc w:val="right"/>
              <w:rPr>
                <w:rFonts w:ascii="Calibri" w:hAnsi="Calibri" w:cs="Calibri"/>
                <w:color w:val="000000"/>
                <w:sz w:val="20"/>
                <w:lang w:val="en-US"/>
              </w:rPr>
            </w:pPr>
            <w:r w:rsidRPr="00266D3E">
              <w:rPr>
                <w:rFonts w:ascii="Calibri" w:hAnsi="Calibri" w:cs="Calibri"/>
                <w:color w:val="000000"/>
                <w:sz w:val="20"/>
              </w:rPr>
              <w:t>Πρακτικής</w:t>
            </w:r>
            <w:r w:rsidRPr="00266D3E">
              <w:rPr>
                <w:rFonts w:ascii="Calibri" w:hAnsi="Calibri" w:cs="Calibri"/>
                <w:color w:val="000000"/>
                <w:sz w:val="20"/>
                <w:lang w:val="en-US"/>
              </w:rPr>
              <w:t xml:space="preserve"> </w:t>
            </w:r>
          </w:p>
        </w:tc>
        <w:tc>
          <w:tcPr>
            <w:tcW w:w="425" w:type="dxa"/>
            <w:shd w:val="clear" w:color="auto" w:fill="FFFFFF"/>
            <w:vAlign w:val="bottom"/>
          </w:tcPr>
          <w:p w14:paraId="0BA686AA" w14:textId="0F4CE83E" w:rsidR="006C5B1A" w:rsidRPr="009C3B39" w:rsidRDefault="006C5B1A" w:rsidP="006C5B1A">
            <w:pPr>
              <w:jc w:val="center"/>
              <w:rPr>
                <w:rFonts w:ascii="Calibri" w:hAnsi="Calibri" w:cs="Calibri"/>
                <w:color w:val="000000"/>
                <w:sz w:val="20"/>
                <w:lang w:val="en-US"/>
              </w:rPr>
            </w:pPr>
          </w:p>
        </w:tc>
        <w:tc>
          <w:tcPr>
            <w:tcW w:w="283" w:type="dxa"/>
            <w:shd w:val="clear" w:color="auto" w:fill="FFFFFF"/>
            <w:vAlign w:val="bottom"/>
          </w:tcPr>
          <w:p w14:paraId="0E88DEE9" w14:textId="77777777" w:rsidR="006C5B1A" w:rsidRPr="00266D3E" w:rsidRDefault="006C5B1A" w:rsidP="006C5B1A">
            <w:pPr>
              <w:rPr>
                <w:rFonts w:ascii="Calibri" w:hAnsi="Calibri" w:cs="Calibri"/>
                <w:color w:val="000000"/>
                <w:sz w:val="20"/>
                <w:lang w:val="en-US"/>
              </w:rPr>
            </w:pPr>
          </w:p>
        </w:tc>
        <w:tc>
          <w:tcPr>
            <w:tcW w:w="2268" w:type="dxa"/>
            <w:gridSpan w:val="2"/>
            <w:shd w:val="clear" w:color="auto" w:fill="FFFFFF"/>
            <w:vAlign w:val="bottom"/>
          </w:tcPr>
          <w:p w14:paraId="33DC3822" w14:textId="252B6A68" w:rsidR="006C5B1A" w:rsidRPr="00266D3E" w:rsidRDefault="006C5B1A" w:rsidP="006C5B1A">
            <w:pPr>
              <w:rPr>
                <w:rFonts w:ascii="Calibri" w:hAnsi="Calibri" w:cs="Calibri"/>
                <w:color w:val="000000"/>
                <w:sz w:val="20"/>
                <w:lang w:val="en-US"/>
              </w:rPr>
            </w:pPr>
          </w:p>
        </w:tc>
        <w:tc>
          <w:tcPr>
            <w:tcW w:w="284" w:type="dxa"/>
            <w:shd w:val="clear" w:color="auto" w:fill="FFFFFF"/>
            <w:vAlign w:val="bottom"/>
          </w:tcPr>
          <w:p w14:paraId="22623FA1" w14:textId="77777777" w:rsidR="006C5B1A" w:rsidRPr="00237F47" w:rsidRDefault="006C5B1A" w:rsidP="006C5B1A">
            <w:pPr>
              <w:jc w:val="center"/>
              <w:rPr>
                <w:rFonts w:ascii="Calibri" w:hAnsi="Calibri" w:cs="Calibri"/>
                <w:color w:val="000000"/>
                <w:sz w:val="20"/>
              </w:rPr>
            </w:pPr>
          </w:p>
        </w:tc>
        <w:tc>
          <w:tcPr>
            <w:tcW w:w="283" w:type="dxa"/>
            <w:shd w:val="clear" w:color="auto" w:fill="FFFFFF"/>
          </w:tcPr>
          <w:p w14:paraId="2E2FBDB5" w14:textId="77777777" w:rsidR="006C5B1A" w:rsidRPr="00266D3E" w:rsidRDefault="006C5B1A" w:rsidP="006C5B1A">
            <w:pPr>
              <w:jc w:val="right"/>
              <w:rPr>
                <w:rFonts w:ascii="Calibri" w:hAnsi="Calibri" w:cs="Calibri"/>
                <w:color w:val="000000"/>
                <w:sz w:val="20"/>
              </w:rPr>
            </w:pPr>
          </w:p>
        </w:tc>
        <w:tc>
          <w:tcPr>
            <w:tcW w:w="2835" w:type="dxa"/>
            <w:shd w:val="clear" w:color="auto" w:fill="FFFFFF"/>
            <w:vAlign w:val="bottom"/>
          </w:tcPr>
          <w:p w14:paraId="788DA7C3" w14:textId="74AA71B5" w:rsidR="006C5B1A" w:rsidRPr="00266D3E" w:rsidRDefault="006C5B1A" w:rsidP="002E6D7F">
            <w:pPr>
              <w:jc w:val="right"/>
              <w:rPr>
                <w:rFonts w:ascii="Calibri" w:hAnsi="Calibri" w:cs="Calibri"/>
                <w:color w:val="000000"/>
                <w:sz w:val="20"/>
                <w:lang w:val="en-US"/>
              </w:rPr>
            </w:pPr>
            <w:r w:rsidRPr="00266D3E">
              <w:rPr>
                <w:rFonts w:ascii="Calibri" w:hAnsi="Calibri" w:cs="Calibri"/>
                <w:color w:val="000000"/>
                <w:sz w:val="20"/>
              </w:rPr>
              <w:t>Ομαδικές</w:t>
            </w:r>
            <w:r w:rsidRPr="00266D3E">
              <w:rPr>
                <w:rFonts w:ascii="Calibri" w:hAnsi="Calibri" w:cs="Calibri"/>
                <w:color w:val="000000"/>
                <w:sz w:val="20"/>
                <w:lang w:val="en-US"/>
              </w:rPr>
              <w:t xml:space="preserve"> </w:t>
            </w:r>
            <w:r w:rsidRPr="00266D3E">
              <w:rPr>
                <w:rFonts w:ascii="Calibri" w:hAnsi="Calibri" w:cs="Calibri"/>
                <w:color w:val="000000"/>
                <w:sz w:val="20"/>
              </w:rPr>
              <w:t>εργασίες</w:t>
            </w:r>
          </w:p>
        </w:tc>
        <w:tc>
          <w:tcPr>
            <w:tcW w:w="993" w:type="dxa"/>
            <w:shd w:val="clear" w:color="auto" w:fill="FFFFFF"/>
            <w:vAlign w:val="bottom"/>
          </w:tcPr>
          <w:p w14:paraId="6D69C9F7" w14:textId="5C6BF0C9" w:rsidR="006C5B1A" w:rsidRPr="00266D3E" w:rsidRDefault="00B319D7" w:rsidP="006C5B1A">
            <w:pPr>
              <w:jc w:val="center"/>
              <w:rPr>
                <w:rFonts w:ascii="Calibri" w:hAnsi="Calibri" w:cs="Calibri"/>
                <w:color w:val="000000"/>
                <w:sz w:val="20"/>
              </w:rPr>
            </w:pPr>
            <w:r>
              <w:rPr>
                <w:rFonts w:ascii="Calibri" w:hAnsi="Calibri" w:cs="Calibri"/>
                <w:color w:val="000000"/>
                <w:sz w:val="20"/>
              </w:rPr>
              <w:t>30%</w:t>
            </w:r>
          </w:p>
        </w:tc>
      </w:tr>
      <w:tr w:rsidR="006C5B1A" w:rsidRPr="00266D3E" w14:paraId="767BF87B" w14:textId="77777777" w:rsidTr="00C74569">
        <w:trPr>
          <w:trHeight w:val="295"/>
        </w:trPr>
        <w:tc>
          <w:tcPr>
            <w:tcW w:w="2802" w:type="dxa"/>
            <w:shd w:val="clear" w:color="auto" w:fill="FFFFFF"/>
            <w:vAlign w:val="bottom"/>
          </w:tcPr>
          <w:p w14:paraId="5ED4A681" w14:textId="15381FDF" w:rsidR="006C5B1A" w:rsidRPr="00266D3E" w:rsidRDefault="006C5B1A" w:rsidP="002E6D7F">
            <w:pPr>
              <w:jc w:val="right"/>
              <w:rPr>
                <w:rFonts w:ascii="Calibri" w:hAnsi="Calibri" w:cs="Calibri"/>
                <w:color w:val="000000"/>
                <w:sz w:val="20"/>
                <w:lang w:val="en-US"/>
              </w:rPr>
            </w:pPr>
            <w:r w:rsidRPr="00266D3E">
              <w:rPr>
                <w:rFonts w:ascii="Calibri" w:hAnsi="Calibri" w:cs="Calibri"/>
                <w:color w:val="000000"/>
                <w:sz w:val="20"/>
              </w:rPr>
              <w:t>ΣΥΝΟΛΟ</w:t>
            </w:r>
            <w:r w:rsidRPr="00266D3E">
              <w:rPr>
                <w:rFonts w:ascii="Calibri" w:hAnsi="Calibri" w:cs="Calibri"/>
                <w:color w:val="000000"/>
                <w:sz w:val="20"/>
                <w:lang w:val="en-US"/>
              </w:rPr>
              <w:t xml:space="preserve"> </w:t>
            </w:r>
            <w:r w:rsidRPr="00266D3E">
              <w:rPr>
                <w:rFonts w:ascii="Calibri" w:hAnsi="Calibri" w:cs="Calibri"/>
                <w:color w:val="000000"/>
                <w:sz w:val="20"/>
              </w:rPr>
              <w:t>ΩΡΩΝ</w:t>
            </w:r>
            <w:r w:rsidRPr="00266D3E">
              <w:rPr>
                <w:rFonts w:ascii="Calibri" w:hAnsi="Calibri" w:cs="Calibri"/>
                <w:color w:val="000000"/>
                <w:sz w:val="20"/>
                <w:lang w:val="en-US"/>
              </w:rPr>
              <w:t>:</w:t>
            </w:r>
          </w:p>
        </w:tc>
        <w:tc>
          <w:tcPr>
            <w:tcW w:w="425" w:type="dxa"/>
            <w:shd w:val="clear" w:color="auto" w:fill="FFFFFF"/>
            <w:vAlign w:val="bottom"/>
          </w:tcPr>
          <w:p w14:paraId="1F048B04" w14:textId="5448A386" w:rsidR="006C5B1A" w:rsidRPr="00504BE0" w:rsidRDefault="00504BE0" w:rsidP="006C5B1A">
            <w:pPr>
              <w:jc w:val="center"/>
              <w:rPr>
                <w:rFonts w:ascii="Calibri" w:hAnsi="Calibri" w:cs="Calibri"/>
                <w:color w:val="000000"/>
                <w:sz w:val="20"/>
              </w:rPr>
            </w:pPr>
            <w:r>
              <w:rPr>
                <w:rFonts w:ascii="Calibri" w:hAnsi="Calibri" w:cs="Calibri"/>
                <w:color w:val="000000"/>
                <w:sz w:val="20"/>
              </w:rPr>
              <w:t>36</w:t>
            </w:r>
          </w:p>
        </w:tc>
        <w:tc>
          <w:tcPr>
            <w:tcW w:w="283" w:type="dxa"/>
            <w:shd w:val="clear" w:color="auto" w:fill="FFFFFF"/>
            <w:vAlign w:val="bottom"/>
          </w:tcPr>
          <w:p w14:paraId="0C55DE5D" w14:textId="77777777" w:rsidR="006C5B1A" w:rsidRPr="00266D3E" w:rsidRDefault="006C5B1A" w:rsidP="006C5B1A">
            <w:pPr>
              <w:jc w:val="right"/>
              <w:rPr>
                <w:rFonts w:ascii="Calibri" w:hAnsi="Calibri" w:cs="Calibri"/>
                <w:color w:val="000000"/>
                <w:sz w:val="20"/>
                <w:lang w:val="en-US"/>
              </w:rPr>
            </w:pPr>
          </w:p>
        </w:tc>
        <w:tc>
          <w:tcPr>
            <w:tcW w:w="2127" w:type="dxa"/>
            <w:shd w:val="clear" w:color="auto" w:fill="FFFFFF"/>
            <w:vAlign w:val="bottom"/>
          </w:tcPr>
          <w:p w14:paraId="55405B51" w14:textId="77777777" w:rsidR="006C5B1A" w:rsidRPr="00237F47" w:rsidRDefault="009C5D68" w:rsidP="006C5B1A">
            <w:pPr>
              <w:jc w:val="right"/>
              <w:rPr>
                <w:rFonts w:ascii="Calibri" w:hAnsi="Calibri" w:cs="Calibri"/>
                <w:color w:val="000000"/>
                <w:sz w:val="20"/>
              </w:rPr>
            </w:pPr>
            <w:r>
              <w:rPr>
                <w:rFonts w:ascii="Calibri" w:hAnsi="Calibri" w:cs="Calibri"/>
                <w:color w:val="000000"/>
                <w:sz w:val="20"/>
                <w:lang w:val="en-US"/>
              </w:rPr>
              <w:t xml:space="preserve">   </w:t>
            </w:r>
          </w:p>
        </w:tc>
        <w:tc>
          <w:tcPr>
            <w:tcW w:w="425" w:type="dxa"/>
            <w:gridSpan w:val="2"/>
            <w:shd w:val="clear" w:color="auto" w:fill="FFFFFF"/>
            <w:vAlign w:val="bottom"/>
          </w:tcPr>
          <w:p w14:paraId="20FC21D9" w14:textId="522B3119" w:rsidR="006C5B1A" w:rsidRPr="00266D3E" w:rsidRDefault="009C5D68" w:rsidP="006C5B1A">
            <w:pPr>
              <w:jc w:val="center"/>
              <w:rPr>
                <w:rFonts w:ascii="Calibri" w:hAnsi="Calibri" w:cs="Calibri"/>
                <w:color w:val="000000"/>
                <w:sz w:val="20"/>
                <w:lang w:val="en-US"/>
              </w:rPr>
            </w:pPr>
            <w:r>
              <w:rPr>
                <w:rFonts w:ascii="Calibri" w:hAnsi="Calibri" w:cs="Calibri"/>
                <w:color w:val="000000"/>
                <w:sz w:val="20"/>
                <w:lang w:val="en-US"/>
              </w:rPr>
              <w:t xml:space="preserve">  </w:t>
            </w:r>
          </w:p>
        </w:tc>
        <w:tc>
          <w:tcPr>
            <w:tcW w:w="283" w:type="dxa"/>
            <w:shd w:val="clear" w:color="auto" w:fill="FFFFFF"/>
          </w:tcPr>
          <w:p w14:paraId="03AB3922" w14:textId="77777777" w:rsidR="006C5B1A" w:rsidRPr="00266D3E" w:rsidRDefault="006C5B1A" w:rsidP="006C5B1A">
            <w:pPr>
              <w:jc w:val="right"/>
              <w:rPr>
                <w:rFonts w:ascii="Calibri" w:hAnsi="Calibri" w:cs="Calibri"/>
                <w:color w:val="000000"/>
                <w:sz w:val="20"/>
                <w:lang w:val="en-US"/>
              </w:rPr>
            </w:pPr>
          </w:p>
        </w:tc>
        <w:tc>
          <w:tcPr>
            <w:tcW w:w="2835" w:type="dxa"/>
            <w:shd w:val="clear" w:color="auto" w:fill="FFFFFF"/>
            <w:vAlign w:val="bottom"/>
          </w:tcPr>
          <w:p w14:paraId="5ABB82C6" w14:textId="7E6BBE78" w:rsidR="006C5B1A" w:rsidRPr="00266D3E" w:rsidRDefault="006C5B1A" w:rsidP="002E6D7F">
            <w:pPr>
              <w:jc w:val="right"/>
              <w:rPr>
                <w:rFonts w:ascii="Calibri" w:hAnsi="Calibri" w:cs="Calibri"/>
                <w:color w:val="000000"/>
                <w:sz w:val="20"/>
              </w:rPr>
            </w:pPr>
            <w:r w:rsidRPr="00266D3E">
              <w:rPr>
                <w:rFonts w:ascii="Calibri" w:hAnsi="Calibri" w:cs="Calibri"/>
                <w:color w:val="000000"/>
                <w:sz w:val="20"/>
              </w:rPr>
              <w:t>ΣΥΝΟΛΟ:</w:t>
            </w:r>
          </w:p>
        </w:tc>
        <w:tc>
          <w:tcPr>
            <w:tcW w:w="993" w:type="dxa"/>
            <w:shd w:val="clear" w:color="auto" w:fill="FFFFFF"/>
            <w:vAlign w:val="bottom"/>
          </w:tcPr>
          <w:p w14:paraId="6694D353" w14:textId="28169A85" w:rsidR="006C5B1A" w:rsidRPr="00266D3E" w:rsidRDefault="00B319D7" w:rsidP="006C5B1A">
            <w:pPr>
              <w:jc w:val="center"/>
              <w:rPr>
                <w:rFonts w:ascii="Calibri" w:hAnsi="Calibri" w:cs="Calibri"/>
                <w:color w:val="000000"/>
                <w:sz w:val="20"/>
              </w:rPr>
            </w:pPr>
            <w:r>
              <w:rPr>
                <w:rFonts w:ascii="Calibri" w:hAnsi="Calibri" w:cs="Calibri"/>
                <w:color w:val="000000"/>
                <w:sz w:val="20"/>
              </w:rPr>
              <w:t>100%</w:t>
            </w:r>
          </w:p>
        </w:tc>
      </w:tr>
    </w:tbl>
    <w:p w14:paraId="3EB3F6BA" w14:textId="77777777" w:rsidR="000B5B9D" w:rsidRPr="003E7741" w:rsidRDefault="000B5B9D" w:rsidP="00C3679A">
      <w:pPr>
        <w:rPr>
          <w:rFonts w:ascii="Calibri" w:hAnsi="Calibri"/>
          <w:sz w:val="20"/>
        </w:rPr>
      </w:pPr>
      <w:bookmarkStart w:id="1" w:name="_GoBack"/>
      <w:bookmarkEnd w:id="0"/>
      <w:bookmarkEnd w:id="1"/>
    </w:p>
    <w:sectPr w:rsidR="000B5B9D" w:rsidRPr="003E7741">
      <w:pgSz w:w="11906" w:h="16838"/>
      <w:pgMar w:top="397" w:right="794" w:bottom="170" w:left="10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F2694" w14:textId="77777777" w:rsidR="004D1EC1" w:rsidRDefault="004D1EC1" w:rsidP="00714052">
      <w:r>
        <w:separator/>
      </w:r>
    </w:p>
  </w:endnote>
  <w:endnote w:type="continuationSeparator" w:id="0">
    <w:p w14:paraId="313B14DF" w14:textId="77777777" w:rsidR="004D1EC1" w:rsidRDefault="004D1EC1" w:rsidP="00714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52FD9" w14:textId="77777777" w:rsidR="004D1EC1" w:rsidRDefault="004D1EC1" w:rsidP="00714052">
      <w:r>
        <w:separator/>
      </w:r>
    </w:p>
  </w:footnote>
  <w:footnote w:type="continuationSeparator" w:id="0">
    <w:p w14:paraId="6B20968E" w14:textId="77777777" w:rsidR="004D1EC1" w:rsidRDefault="004D1EC1" w:rsidP="007140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A1276"/>
    <w:multiLevelType w:val="multilevel"/>
    <w:tmpl w:val="D3445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CE4FB9"/>
    <w:multiLevelType w:val="multilevel"/>
    <w:tmpl w:val="BFAA62E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9EF235C"/>
    <w:multiLevelType w:val="hybridMultilevel"/>
    <w:tmpl w:val="7604EF52"/>
    <w:lvl w:ilvl="0" w:tplc="C9A8B5CE">
      <w:start w:val="5"/>
      <w:numFmt w:val="decimal"/>
      <w:lvlText w:val="%1."/>
      <w:lvlJc w:val="left"/>
      <w:pPr>
        <w:ind w:left="5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2226208">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AD28638">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78ECF7C">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BB8A262">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B3E4DC4">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7A6A220">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9B82F1E">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5CA3AE8">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1E997A81"/>
    <w:multiLevelType w:val="multilevel"/>
    <w:tmpl w:val="F3BAB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9F145F"/>
    <w:multiLevelType w:val="multilevel"/>
    <w:tmpl w:val="D3445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0E795A"/>
    <w:multiLevelType w:val="multilevel"/>
    <w:tmpl w:val="D3445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3F00B7E"/>
    <w:multiLevelType w:val="multilevel"/>
    <w:tmpl w:val="D3445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84552C9"/>
    <w:multiLevelType w:val="multilevel"/>
    <w:tmpl w:val="D3445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9DD687E"/>
    <w:multiLevelType w:val="multilevel"/>
    <w:tmpl w:val="D3445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6"/>
  </w:num>
  <w:num w:numId="5">
    <w:abstractNumId w:val="7"/>
  </w:num>
  <w:num w:numId="6">
    <w:abstractNumId w:val="4"/>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859"/>
    <w:rsid w:val="000307F2"/>
    <w:rsid w:val="00041FF5"/>
    <w:rsid w:val="00076616"/>
    <w:rsid w:val="0009014C"/>
    <w:rsid w:val="000B3DF0"/>
    <w:rsid w:val="000B5B9D"/>
    <w:rsid w:val="000C2FAE"/>
    <w:rsid w:val="00100A35"/>
    <w:rsid w:val="00117145"/>
    <w:rsid w:val="00175D88"/>
    <w:rsid w:val="00186BBA"/>
    <w:rsid w:val="001A7BE4"/>
    <w:rsid w:val="001B3523"/>
    <w:rsid w:val="001D7073"/>
    <w:rsid w:val="001F28F7"/>
    <w:rsid w:val="00211E17"/>
    <w:rsid w:val="00231DC4"/>
    <w:rsid w:val="00237F47"/>
    <w:rsid w:val="002B3A91"/>
    <w:rsid w:val="002E1A30"/>
    <w:rsid w:val="002E6D7F"/>
    <w:rsid w:val="002F725C"/>
    <w:rsid w:val="00314D47"/>
    <w:rsid w:val="003200C9"/>
    <w:rsid w:val="00352EB8"/>
    <w:rsid w:val="00356A00"/>
    <w:rsid w:val="00365D4F"/>
    <w:rsid w:val="003A6282"/>
    <w:rsid w:val="003E55C0"/>
    <w:rsid w:val="003E7741"/>
    <w:rsid w:val="00423298"/>
    <w:rsid w:val="00435F06"/>
    <w:rsid w:val="00472E30"/>
    <w:rsid w:val="004868B3"/>
    <w:rsid w:val="004B24AE"/>
    <w:rsid w:val="004B3116"/>
    <w:rsid w:val="004D1EC1"/>
    <w:rsid w:val="004E7CED"/>
    <w:rsid w:val="004F2CEC"/>
    <w:rsid w:val="00504BE0"/>
    <w:rsid w:val="0053132C"/>
    <w:rsid w:val="00531F34"/>
    <w:rsid w:val="005403BA"/>
    <w:rsid w:val="00553B7C"/>
    <w:rsid w:val="00564604"/>
    <w:rsid w:val="00565DA2"/>
    <w:rsid w:val="00586181"/>
    <w:rsid w:val="00593925"/>
    <w:rsid w:val="005B17EF"/>
    <w:rsid w:val="005D3770"/>
    <w:rsid w:val="006013D6"/>
    <w:rsid w:val="00604354"/>
    <w:rsid w:val="00615F1D"/>
    <w:rsid w:val="006273C1"/>
    <w:rsid w:val="006B0F22"/>
    <w:rsid w:val="006C4C51"/>
    <w:rsid w:val="006C5B1A"/>
    <w:rsid w:val="00714052"/>
    <w:rsid w:val="00756D63"/>
    <w:rsid w:val="007935CF"/>
    <w:rsid w:val="007C547C"/>
    <w:rsid w:val="007C59AB"/>
    <w:rsid w:val="007D4871"/>
    <w:rsid w:val="007F59F2"/>
    <w:rsid w:val="008039E4"/>
    <w:rsid w:val="00806FB3"/>
    <w:rsid w:val="008154F0"/>
    <w:rsid w:val="0081797C"/>
    <w:rsid w:val="00886597"/>
    <w:rsid w:val="00895252"/>
    <w:rsid w:val="008C3859"/>
    <w:rsid w:val="008D3710"/>
    <w:rsid w:val="008F68D8"/>
    <w:rsid w:val="00903A70"/>
    <w:rsid w:val="00905B52"/>
    <w:rsid w:val="009451FC"/>
    <w:rsid w:val="009661C1"/>
    <w:rsid w:val="0097155F"/>
    <w:rsid w:val="00987157"/>
    <w:rsid w:val="009918F9"/>
    <w:rsid w:val="009C3B39"/>
    <w:rsid w:val="009C5D68"/>
    <w:rsid w:val="00A10789"/>
    <w:rsid w:val="00A1652D"/>
    <w:rsid w:val="00A4281F"/>
    <w:rsid w:val="00A44B7B"/>
    <w:rsid w:val="00A4587F"/>
    <w:rsid w:val="00A53774"/>
    <w:rsid w:val="00A60D82"/>
    <w:rsid w:val="00A87CB7"/>
    <w:rsid w:val="00A91D8E"/>
    <w:rsid w:val="00A97D5C"/>
    <w:rsid w:val="00AB029E"/>
    <w:rsid w:val="00AC7108"/>
    <w:rsid w:val="00B024F3"/>
    <w:rsid w:val="00B052DB"/>
    <w:rsid w:val="00B21719"/>
    <w:rsid w:val="00B25ADF"/>
    <w:rsid w:val="00B25F22"/>
    <w:rsid w:val="00B319D7"/>
    <w:rsid w:val="00B32D92"/>
    <w:rsid w:val="00B659D1"/>
    <w:rsid w:val="00B74C99"/>
    <w:rsid w:val="00B77C6A"/>
    <w:rsid w:val="00B80DDC"/>
    <w:rsid w:val="00B85BDA"/>
    <w:rsid w:val="00B8702A"/>
    <w:rsid w:val="00B87807"/>
    <w:rsid w:val="00BC7500"/>
    <w:rsid w:val="00BD56ED"/>
    <w:rsid w:val="00BD7DB5"/>
    <w:rsid w:val="00C00A0F"/>
    <w:rsid w:val="00C07EF1"/>
    <w:rsid w:val="00C3679A"/>
    <w:rsid w:val="00C37F22"/>
    <w:rsid w:val="00C41997"/>
    <w:rsid w:val="00C74569"/>
    <w:rsid w:val="00C96ACB"/>
    <w:rsid w:val="00CD48B6"/>
    <w:rsid w:val="00CD6D83"/>
    <w:rsid w:val="00D07541"/>
    <w:rsid w:val="00D10ECD"/>
    <w:rsid w:val="00D6167F"/>
    <w:rsid w:val="00D900C2"/>
    <w:rsid w:val="00D91911"/>
    <w:rsid w:val="00D920CC"/>
    <w:rsid w:val="00DA45C2"/>
    <w:rsid w:val="00DC21A4"/>
    <w:rsid w:val="00DD7DDB"/>
    <w:rsid w:val="00DF189B"/>
    <w:rsid w:val="00DF4D5F"/>
    <w:rsid w:val="00DF7764"/>
    <w:rsid w:val="00E019C8"/>
    <w:rsid w:val="00E15B28"/>
    <w:rsid w:val="00E21366"/>
    <w:rsid w:val="00E34942"/>
    <w:rsid w:val="00E545DD"/>
    <w:rsid w:val="00E6074F"/>
    <w:rsid w:val="00E60AC4"/>
    <w:rsid w:val="00E76264"/>
    <w:rsid w:val="00E966C5"/>
    <w:rsid w:val="00EA7EDA"/>
    <w:rsid w:val="00EB0408"/>
    <w:rsid w:val="00EB0866"/>
    <w:rsid w:val="00EB416D"/>
    <w:rsid w:val="00EB63C4"/>
    <w:rsid w:val="00EC0C57"/>
    <w:rsid w:val="00ED37D9"/>
    <w:rsid w:val="00EF6C3E"/>
    <w:rsid w:val="00F0210D"/>
    <w:rsid w:val="00F06286"/>
    <w:rsid w:val="00F202FA"/>
    <w:rsid w:val="00F62523"/>
    <w:rsid w:val="00F93EAC"/>
    <w:rsid w:val="00FA7F51"/>
    <w:rsid w:val="00FB2F52"/>
    <w:rsid w:val="00FD1946"/>
    <w:rsid w:val="00FD229A"/>
    <w:rsid w:val="00FE46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851CAB"/>
  <w15:chartTrackingRefBased/>
  <w15:docId w15:val="{421E68E9-FB79-4DD7-9B12-E9881670B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rFonts w:ascii="Times New Roman" w:hAnsi="Times New Roman"/>
      <w:i/>
      <w:sz w:val="20"/>
    </w:rPr>
  </w:style>
  <w:style w:type="paragraph" w:styleId="Heading2">
    <w:name w:val="heading 2"/>
    <w:basedOn w:val="Normal"/>
    <w:next w:val="Normal"/>
    <w:qFormat/>
    <w:pPr>
      <w:keepNext/>
      <w:jc w:val="center"/>
      <w:outlineLvl w:val="1"/>
    </w:pPr>
    <w:rPr>
      <w:rFonts w:ascii="Times New Roman" w:hAnsi="Times New Roman"/>
      <w:sz w:val="20"/>
      <w:u w:val="single"/>
    </w:rPr>
  </w:style>
  <w:style w:type="paragraph" w:styleId="Heading3">
    <w:name w:val="heading 3"/>
    <w:basedOn w:val="Normal"/>
    <w:next w:val="Normal"/>
    <w:qFormat/>
    <w:pPr>
      <w:keepNext/>
      <w:numPr>
        <w:ilvl w:val="2"/>
        <w:numId w:val="1"/>
      </w:numPr>
      <w:spacing w:before="120" w:after="120" w:line="360" w:lineRule="auto"/>
      <w:jc w:val="both"/>
      <w:outlineLvl w:val="2"/>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Tahoma" w:hAnsi="Tahoma"/>
      <w:b/>
      <w:i/>
      <w:sz w:val="20"/>
    </w:rPr>
  </w:style>
  <w:style w:type="paragraph" w:styleId="EnvelopeAddress">
    <w:name w:val="envelope address"/>
    <w:basedOn w:val="Normal"/>
    <w:pPr>
      <w:framePr w:w="7920" w:h="1980" w:hRule="exact" w:hSpace="180" w:wrap="auto" w:hAnchor="page" w:xAlign="center" w:yAlign="bottom"/>
      <w:ind w:left="2880"/>
    </w:pPr>
    <w:rPr>
      <w:rFonts w:ascii="Tahoma" w:hAnsi="Tahoma"/>
      <w:b/>
      <w:i/>
      <w:sz w:val="20"/>
    </w:rPr>
  </w:style>
  <w:style w:type="table" w:styleId="LightShading-Accent1">
    <w:name w:val="Light Shading Accent 1"/>
    <w:basedOn w:val="TableNormal"/>
    <w:uiPriority w:val="60"/>
    <w:rsid w:val="00BD56E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ColorfulList-Accent1">
    <w:name w:val="Colorful List Accent 1"/>
    <w:basedOn w:val="TableNormal"/>
    <w:uiPriority w:val="72"/>
    <w:rsid w:val="000307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TableGrid">
    <w:name w:val="Table Grid"/>
    <w:basedOn w:val="TableNormal"/>
    <w:uiPriority w:val="59"/>
    <w:rsid w:val="00FA7F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List1-Accent1">
    <w:name w:val="Medium List 1 Accent 1"/>
    <w:basedOn w:val="TableNormal"/>
    <w:uiPriority w:val="65"/>
    <w:rsid w:val="007F59F2"/>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styleId="Strong">
    <w:name w:val="Strong"/>
    <w:qFormat/>
    <w:rsid w:val="005403BA"/>
    <w:rPr>
      <w:b/>
      <w:bCs/>
    </w:rPr>
  </w:style>
  <w:style w:type="table" w:styleId="PlainTable1">
    <w:name w:val="Plain Table 1"/>
    <w:basedOn w:val="TableNormal"/>
    <w:uiPriority w:val="41"/>
    <w:rsid w:val="008F68D8"/>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1Light-Accent1">
    <w:name w:val="Grid Table 1 Light Accent 1"/>
    <w:basedOn w:val="TableNormal"/>
    <w:uiPriority w:val="46"/>
    <w:rsid w:val="007C547C"/>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7C547C"/>
    <w:rPr>
      <w:rFonts w:ascii="Segoe UI" w:hAnsi="Segoe UI" w:cs="Segoe UI"/>
      <w:sz w:val="18"/>
      <w:szCs w:val="18"/>
    </w:rPr>
  </w:style>
  <w:style w:type="character" w:customStyle="1" w:styleId="BalloonTextChar">
    <w:name w:val="Balloon Text Char"/>
    <w:link w:val="BalloonText"/>
    <w:uiPriority w:val="99"/>
    <w:semiHidden/>
    <w:rsid w:val="007C547C"/>
    <w:rPr>
      <w:rFonts w:ascii="Segoe UI" w:hAnsi="Segoe UI" w:cs="Segoe UI"/>
      <w:sz w:val="18"/>
      <w:szCs w:val="18"/>
      <w:lang w:eastAsia="en-US"/>
    </w:rPr>
  </w:style>
  <w:style w:type="character" w:customStyle="1" w:styleId="apple-converted-space">
    <w:name w:val="apple-converted-space"/>
    <w:rsid w:val="007D4871"/>
  </w:style>
  <w:style w:type="character" w:styleId="Emphasis">
    <w:name w:val="Emphasis"/>
    <w:uiPriority w:val="20"/>
    <w:qFormat/>
    <w:rsid w:val="00E019C8"/>
    <w:rPr>
      <w:i/>
      <w:iCs/>
    </w:rPr>
  </w:style>
  <w:style w:type="character" w:customStyle="1" w:styleId="a-size-extra-large">
    <w:name w:val="a-size-extra-large"/>
    <w:basedOn w:val="DefaultParagraphFont"/>
    <w:rsid w:val="00E019C8"/>
  </w:style>
  <w:style w:type="character" w:styleId="Hyperlink">
    <w:name w:val="Hyperlink"/>
    <w:uiPriority w:val="99"/>
    <w:semiHidden/>
    <w:unhideWhenUsed/>
    <w:rsid w:val="00E019C8"/>
    <w:rPr>
      <w:color w:val="0000FF"/>
      <w:u w:val="single"/>
    </w:rPr>
  </w:style>
  <w:style w:type="character" w:customStyle="1" w:styleId="a-color-secondary">
    <w:name w:val="a-color-secondary"/>
    <w:basedOn w:val="DefaultParagraphFont"/>
    <w:rsid w:val="00E019C8"/>
  </w:style>
  <w:style w:type="paragraph" w:styleId="EndnoteText">
    <w:name w:val="endnote text"/>
    <w:basedOn w:val="Normal"/>
    <w:link w:val="EndnoteTextChar"/>
    <w:uiPriority w:val="99"/>
    <w:semiHidden/>
    <w:unhideWhenUsed/>
    <w:rsid w:val="00714052"/>
    <w:rPr>
      <w:sz w:val="20"/>
    </w:rPr>
  </w:style>
  <w:style w:type="character" w:customStyle="1" w:styleId="EndnoteTextChar">
    <w:name w:val="Endnote Text Char"/>
    <w:link w:val="EndnoteText"/>
    <w:uiPriority w:val="99"/>
    <w:semiHidden/>
    <w:rsid w:val="00714052"/>
    <w:rPr>
      <w:rFonts w:ascii="Arial" w:hAnsi="Arial"/>
      <w:lang w:eastAsia="en-US"/>
    </w:rPr>
  </w:style>
  <w:style w:type="character" w:styleId="EndnoteReference">
    <w:name w:val="endnote reference"/>
    <w:uiPriority w:val="99"/>
    <w:semiHidden/>
    <w:unhideWhenUsed/>
    <w:rsid w:val="00714052"/>
    <w:rPr>
      <w:vertAlign w:val="superscript"/>
    </w:rPr>
  </w:style>
  <w:style w:type="paragraph" w:styleId="ListParagraph">
    <w:name w:val="List Paragraph"/>
    <w:basedOn w:val="Normal"/>
    <w:uiPriority w:val="34"/>
    <w:qFormat/>
    <w:rsid w:val="009918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62894">
      <w:bodyDiv w:val="1"/>
      <w:marLeft w:val="0"/>
      <w:marRight w:val="0"/>
      <w:marTop w:val="0"/>
      <w:marBottom w:val="0"/>
      <w:divBdr>
        <w:top w:val="none" w:sz="0" w:space="0" w:color="auto"/>
        <w:left w:val="none" w:sz="0" w:space="0" w:color="auto"/>
        <w:bottom w:val="none" w:sz="0" w:space="0" w:color="auto"/>
        <w:right w:val="none" w:sz="0" w:space="0" w:color="auto"/>
      </w:divBdr>
    </w:div>
    <w:div w:id="434598374">
      <w:bodyDiv w:val="1"/>
      <w:marLeft w:val="0"/>
      <w:marRight w:val="0"/>
      <w:marTop w:val="0"/>
      <w:marBottom w:val="0"/>
      <w:divBdr>
        <w:top w:val="none" w:sz="0" w:space="0" w:color="auto"/>
        <w:left w:val="none" w:sz="0" w:space="0" w:color="auto"/>
        <w:bottom w:val="none" w:sz="0" w:space="0" w:color="auto"/>
        <w:right w:val="none" w:sz="0" w:space="0" w:color="auto"/>
      </w:divBdr>
    </w:div>
    <w:div w:id="1219166535">
      <w:bodyDiv w:val="1"/>
      <w:marLeft w:val="0"/>
      <w:marRight w:val="0"/>
      <w:marTop w:val="0"/>
      <w:marBottom w:val="0"/>
      <w:divBdr>
        <w:top w:val="none" w:sz="0" w:space="0" w:color="auto"/>
        <w:left w:val="none" w:sz="0" w:space="0" w:color="auto"/>
        <w:bottom w:val="none" w:sz="0" w:space="0" w:color="auto"/>
        <w:right w:val="none" w:sz="0" w:space="0" w:color="auto"/>
      </w:divBdr>
    </w:div>
    <w:div w:id="2034768639">
      <w:bodyDiv w:val="1"/>
      <w:marLeft w:val="0"/>
      <w:marRight w:val="0"/>
      <w:marTop w:val="0"/>
      <w:marBottom w:val="0"/>
      <w:divBdr>
        <w:top w:val="none" w:sz="0" w:space="0" w:color="auto"/>
        <w:left w:val="none" w:sz="0" w:space="0" w:color="auto"/>
        <w:bottom w:val="none" w:sz="0" w:space="0" w:color="auto"/>
        <w:right w:val="none" w:sz="0" w:space="0" w:color="auto"/>
      </w:divBdr>
      <w:divsChild>
        <w:div w:id="470178372">
          <w:marLeft w:val="0"/>
          <w:marRight w:val="0"/>
          <w:marTop w:val="0"/>
          <w:marBottom w:val="0"/>
          <w:divBdr>
            <w:top w:val="none" w:sz="0" w:space="0" w:color="auto"/>
            <w:left w:val="none" w:sz="0" w:space="0" w:color="auto"/>
            <w:bottom w:val="none" w:sz="0" w:space="0" w:color="auto"/>
            <w:right w:val="none" w:sz="0" w:space="0" w:color="auto"/>
          </w:divBdr>
          <w:divsChild>
            <w:div w:id="6835193">
              <w:marLeft w:val="0"/>
              <w:marRight w:val="0"/>
              <w:marTop w:val="0"/>
              <w:marBottom w:val="0"/>
              <w:divBdr>
                <w:top w:val="none" w:sz="0" w:space="0" w:color="auto"/>
                <w:left w:val="none" w:sz="0" w:space="0" w:color="auto"/>
                <w:bottom w:val="none" w:sz="0" w:space="0" w:color="auto"/>
                <w:right w:val="none" w:sz="0" w:space="0" w:color="auto"/>
              </w:divBdr>
              <w:divsChild>
                <w:div w:id="782841326">
                  <w:marLeft w:val="0"/>
                  <w:marRight w:val="0"/>
                  <w:marTop w:val="0"/>
                  <w:marBottom w:val="0"/>
                  <w:divBdr>
                    <w:top w:val="none" w:sz="0" w:space="0" w:color="auto"/>
                    <w:left w:val="none" w:sz="0" w:space="0" w:color="auto"/>
                    <w:bottom w:val="none" w:sz="0" w:space="0" w:color="auto"/>
                    <w:right w:val="none" w:sz="0" w:space="0" w:color="auto"/>
                  </w:divBdr>
                  <w:divsChild>
                    <w:div w:id="1068651534">
                      <w:marLeft w:val="0"/>
                      <w:marRight w:val="0"/>
                      <w:marTop w:val="0"/>
                      <w:marBottom w:val="0"/>
                      <w:divBdr>
                        <w:top w:val="none" w:sz="0" w:space="0" w:color="auto"/>
                        <w:left w:val="none" w:sz="0" w:space="0" w:color="auto"/>
                        <w:bottom w:val="none" w:sz="0" w:space="0" w:color="auto"/>
                        <w:right w:val="none" w:sz="0" w:space="0" w:color="auto"/>
                      </w:divBdr>
                      <w:divsChild>
                        <w:div w:id="2009357300">
                          <w:marLeft w:val="0"/>
                          <w:marRight w:val="0"/>
                          <w:marTop w:val="0"/>
                          <w:marBottom w:val="0"/>
                          <w:divBdr>
                            <w:top w:val="none" w:sz="0" w:space="0" w:color="auto"/>
                            <w:left w:val="none" w:sz="0" w:space="0" w:color="auto"/>
                            <w:bottom w:val="none" w:sz="0" w:space="0" w:color="auto"/>
                            <w:right w:val="none" w:sz="0" w:space="0" w:color="auto"/>
                          </w:divBdr>
                          <w:divsChild>
                            <w:div w:id="1986201380">
                              <w:marLeft w:val="0"/>
                              <w:marRight w:val="0"/>
                              <w:marTop w:val="0"/>
                              <w:marBottom w:val="0"/>
                              <w:divBdr>
                                <w:top w:val="none" w:sz="0" w:space="0" w:color="auto"/>
                                <w:left w:val="none" w:sz="0" w:space="0" w:color="auto"/>
                                <w:bottom w:val="none" w:sz="0" w:space="0" w:color="auto"/>
                                <w:right w:val="none" w:sz="0" w:space="0" w:color="auto"/>
                              </w:divBdr>
                              <w:divsChild>
                                <w:div w:id="1296566242">
                                  <w:marLeft w:val="0"/>
                                  <w:marRight w:val="0"/>
                                  <w:marTop w:val="0"/>
                                  <w:marBottom w:val="0"/>
                                  <w:divBdr>
                                    <w:top w:val="none" w:sz="0" w:space="0" w:color="auto"/>
                                    <w:left w:val="none" w:sz="0" w:space="0" w:color="auto"/>
                                    <w:bottom w:val="none" w:sz="0" w:space="0" w:color="auto"/>
                                    <w:right w:val="none" w:sz="0" w:space="0" w:color="auto"/>
                                  </w:divBdr>
                                  <w:divsChild>
                                    <w:div w:id="1148860552">
                                      <w:marLeft w:val="0"/>
                                      <w:marRight w:val="0"/>
                                      <w:marTop w:val="0"/>
                                      <w:marBottom w:val="0"/>
                                      <w:divBdr>
                                        <w:top w:val="none" w:sz="0" w:space="0" w:color="auto"/>
                                        <w:left w:val="none" w:sz="0" w:space="0" w:color="auto"/>
                                        <w:bottom w:val="none" w:sz="0" w:space="0" w:color="auto"/>
                                        <w:right w:val="none" w:sz="0" w:space="0" w:color="auto"/>
                                      </w:divBdr>
                                      <w:divsChild>
                                        <w:div w:id="1904631643">
                                          <w:marLeft w:val="0"/>
                                          <w:marRight w:val="0"/>
                                          <w:marTop w:val="0"/>
                                          <w:marBottom w:val="0"/>
                                          <w:divBdr>
                                            <w:top w:val="none" w:sz="0" w:space="0" w:color="auto"/>
                                            <w:left w:val="none" w:sz="0" w:space="0" w:color="auto"/>
                                            <w:bottom w:val="none" w:sz="0" w:space="0" w:color="auto"/>
                                            <w:right w:val="none" w:sz="0" w:space="0" w:color="auto"/>
                                          </w:divBdr>
                                          <w:divsChild>
                                            <w:div w:id="519782427">
                                              <w:marLeft w:val="0"/>
                                              <w:marRight w:val="0"/>
                                              <w:marTop w:val="0"/>
                                              <w:marBottom w:val="0"/>
                                              <w:divBdr>
                                                <w:top w:val="none" w:sz="0" w:space="0" w:color="auto"/>
                                                <w:left w:val="none" w:sz="0" w:space="0" w:color="auto"/>
                                                <w:bottom w:val="none" w:sz="0" w:space="0" w:color="auto"/>
                                                <w:right w:val="none" w:sz="0" w:space="0" w:color="auto"/>
                                              </w:divBdr>
                                              <w:divsChild>
                                                <w:div w:id="416294578">
                                                  <w:marLeft w:val="0"/>
                                                  <w:marRight w:val="0"/>
                                                  <w:marTop w:val="0"/>
                                                  <w:marBottom w:val="0"/>
                                                  <w:divBdr>
                                                    <w:top w:val="none" w:sz="0" w:space="0" w:color="auto"/>
                                                    <w:left w:val="none" w:sz="0" w:space="0" w:color="auto"/>
                                                    <w:bottom w:val="none" w:sz="0" w:space="0" w:color="auto"/>
                                                    <w:right w:val="none" w:sz="0" w:space="0" w:color="auto"/>
                                                  </w:divBdr>
                                                  <w:divsChild>
                                                    <w:div w:id="1088964987">
                                                      <w:marLeft w:val="0"/>
                                                      <w:marRight w:val="0"/>
                                                      <w:marTop w:val="0"/>
                                                      <w:marBottom w:val="0"/>
                                                      <w:divBdr>
                                                        <w:top w:val="none" w:sz="0" w:space="0" w:color="auto"/>
                                                        <w:left w:val="none" w:sz="0" w:space="0" w:color="auto"/>
                                                        <w:bottom w:val="none" w:sz="0" w:space="0" w:color="auto"/>
                                                        <w:right w:val="none" w:sz="0" w:space="0" w:color="auto"/>
                                                      </w:divBdr>
                                                      <w:divsChild>
                                                        <w:div w:id="4491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0274479">
      <w:bodyDiv w:val="1"/>
      <w:marLeft w:val="0"/>
      <w:marRight w:val="0"/>
      <w:marTop w:val="0"/>
      <w:marBottom w:val="0"/>
      <w:divBdr>
        <w:top w:val="none" w:sz="0" w:space="0" w:color="auto"/>
        <w:left w:val="none" w:sz="0" w:space="0" w:color="auto"/>
        <w:bottom w:val="none" w:sz="0" w:space="0" w:color="auto"/>
        <w:right w:val="none" w:sz="0" w:space="0" w:color="auto"/>
      </w:divBdr>
      <w:divsChild>
        <w:div w:id="182059265">
          <w:marLeft w:val="0"/>
          <w:marRight w:val="0"/>
          <w:marTop w:val="0"/>
          <w:marBottom w:val="0"/>
          <w:divBdr>
            <w:top w:val="none" w:sz="0" w:space="0" w:color="auto"/>
            <w:left w:val="none" w:sz="0" w:space="0" w:color="auto"/>
            <w:bottom w:val="none" w:sz="0" w:space="0" w:color="auto"/>
            <w:right w:val="none" w:sz="0" w:space="0" w:color="auto"/>
          </w:divBdr>
          <w:divsChild>
            <w:div w:id="1863662313">
              <w:marLeft w:val="0"/>
              <w:marRight w:val="0"/>
              <w:marTop w:val="0"/>
              <w:marBottom w:val="0"/>
              <w:divBdr>
                <w:top w:val="none" w:sz="0" w:space="0" w:color="auto"/>
                <w:left w:val="none" w:sz="0" w:space="0" w:color="auto"/>
                <w:bottom w:val="none" w:sz="0" w:space="0" w:color="auto"/>
                <w:right w:val="none" w:sz="0" w:space="0" w:color="auto"/>
              </w:divBdr>
              <w:divsChild>
                <w:div w:id="1520505420">
                  <w:marLeft w:val="0"/>
                  <w:marRight w:val="0"/>
                  <w:marTop w:val="0"/>
                  <w:marBottom w:val="0"/>
                  <w:divBdr>
                    <w:top w:val="none" w:sz="0" w:space="0" w:color="auto"/>
                    <w:left w:val="none" w:sz="0" w:space="0" w:color="auto"/>
                    <w:bottom w:val="none" w:sz="0" w:space="0" w:color="auto"/>
                    <w:right w:val="none" w:sz="0" w:space="0" w:color="auto"/>
                  </w:divBdr>
                  <w:divsChild>
                    <w:div w:id="315378025">
                      <w:marLeft w:val="0"/>
                      <w:marRight w:val="0"/>
                      <w:marTop w:val="0"/>
                      <w:marBottom w:val="0"/>
                      <w:divBdr>
                        <w:top w:val="none" w:sz="0" w:space="0" w:color="auto"/>
                        <w:left w:val="none" w:sz="0" w:space="0" w:color="auto"/>
                        <w:bottom w:val="none" w:sz="0" w:space="0" w:color="auto"/>
                        <w:right w:val="none" w:sz="0" w:space="0" w:color="auto"/>
                      </w:divBdr>
                      <w:divsChild>
                        <w:div w:id="2137599974">
                          <w:marLeft w:val="0"/>
                          <w:marRight w:val="0"/>
                          <w:marTop w:val="0"/>
                          <w:marBottom w:val="0"/>
                          <w:divBdr>
                            <w:top w:val="none" w:sz="0" w:space="0" w:color="auto"/>
                            <w:left w:val="none" w:sz="0" w:space="0" w:color="auto"/>
                            <w:bottom w:val="none" w:sz="0" w:space="0" w:color="auto"/>
                            <w:right w:val="none" w:sz="0" w:space="0" w:color="auto"/>
                          </w:divBdr>
                          <w:divsChild>
                            <w:div w:id="1740663815">
                              <w:marLeft w:val="0"/>
                              <w:marRight w:val="0"/>
                              <w:marTop w:val="0"/>
                              <w:marBottom w:val="0"/>
                              <w:divBdr>
                                <w:top w:val="none" w:sz="0" w:space="0" w:color="auto"/>
                                <w:left w:val="none" w:sz="0" w:space="0" w:color="auto"/>
                                <w:bottom w:val="none" w:sz="0" w:space="0" w:color="auto"/>
                                <w:right w:val="none" w:sz="0" w:space="0" w:color="auto"/>
                              </w:divBdr>
                              <w:divsChild>
                                <w:div w:id="928151693">
                                  <w:marLeft w:val="0"/>
                                  <w:marRight w:val="0"/>
                                  <w:marTop w:val="0"/>
                                  <w:marBottom w:val="0"/>
                                  <w:divBdr>
                                    <w:top w:val="none" w:sz="0" w:space="0" w:color="auto"/>
                                    <w:left w:val="none" w:sz="0" w:space="0" w:color="auto"/>
                                    <w:bottom w:val="none" w:sz="0" w:space="0" w:color="auto"/>
                                    <w:right w:val="none" w:sz="0" w:space="0" w:color="auto"/>
                                  </w:divBdr>
                                  <w:divsChild>
                                    <w:div w:id="1314992523">
                                      <w:marLeft w:val="0"/>
                                      <w:marRight w:val="0"/>
                                      <w:marTop w:val="0"/>
                                      <w:marBottom w:val="0"/>
                                      <w:divBdr>
                                        <w:top w:val="none" w:sz="0" w:space="0" w:color="auto"/>
                                        <w:left w:val="none" w:sz="0" w:space="0" w:color="auto"/>
                                        <w:bottom w:val="none" w:sz="0" w:space="0" w:color="auto"/>
                                        <w:right w:val="none" w:sz="0" w:space="0" w:color="auto"/>
                                      </w:divBdr>
                                      <w:divsChild>
                                        <w:div w:id="1334644952">
                                          <w:marLeft w:val="0"/>
                                          <w:marRight w:val="0"/>
                                          <w:marTop w:val="0"/>
                                          <w:marBottom w:val="0"/>
                                          <w:divBdr>
                                            <w:top w:val="none" w:sz="0" w:space="0" w:color="auto"/>
                                            <w:left w:val="none" w:sz="0" w:space="0" w:color="auto"/>
                                            <w:bottom w:val="none" w:sz="0" w:space="0" w:color="auto"/>
                                            <w:right w:val="none" w:sz="0" w:space="0" w:color="auto"/>
                                          </w:divBdr>
                                          <w:divsChild>
                                            <w:div w:id="2015917773">
                                              <w:marLeft w:val="0"/>
                                              <w:marRight w:val="0"/>
                                              <w:marTop w:val="0"/>
                                              <w:marBottom w:val="0"/>
                                              <w:divBdr>
                                                <w:top w:val="none" w:sz="0" w:space="0" w:color="auto"/>
                                                <w:left w:val="none" w:sz="0" w:space="0" w:color="auto"/>
                                                <w:bottom w:val="none" w:sz="0" w:space="0" w:color="auto"/>
                                                <w:right w:val="none" w:sz="0" w:space="0" w:color="auto"/>
                                              </w:divBdr>
                                              <w:divsChild>
                                                <w:div w:id="1365907414">
                                                  <w:marLeft w:val="0"/>
                                                  <w:marRight w:val="0"/>
                                                  <w:marTop w:val="0"/>
                                                  <w:marBottom w:val="0"/>
                                                  <w:divBdr>
                                                    <w:top w:val="none" w:sz="0" w:space="0" w:color="auto"/>
                                                    <w:left w:val="none" w:sz="0" w:space="0" w:color="auto"/>
                                                    <w:bottom w:val="none" w:sz="0" w:space="0" w:color="auto"/>
                                                    <w:right w:val="none" w:sz="0" w:space="0" w:color="auto"/>
                                                  </w:divBdr>
                                                  <w:divsChild>
                                                    <w:div w:id="1145511623">
                                                      <w:marLeft w:val="0"/>
                                                      <w:marRight w:val="0"/>
                                                      <w:marTop w:val="0"/>
                                                      <w:marBottom w:val="0"/>
                                                      <w:divBdr>
                                                        <w:top w:val="none" w:sz="0" w:space="0" w:color="auto"/>
                                                        <w:left w:val="none" w:sz="0" w:space="0" w:color="auto"/>
                                                        <w:bottom w:val="none" w:sz="0" w:space="0" w:color="auto"/>
                                                        <w:right w:val="none" w:sz="0" w:space="0" w:color="auto"/>
                                                      </w:divBdr>
                                                      <w:divsChild>
                                                        <w:div w:id="150662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4742D-3FA5-4196-B4E2-1864022AA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529</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ΓΕΩΠΟΝΙΚΟ ΠΑΝΕΠΙΣΤΗΜΙΟ ΑΘΗΝΩΝ</vt:lpstr>
    </vt:vector>
  </TitlesOfParts>
  <Company>A.U.A</Company>
  <LinksUpToDate>false</LinksUpToDate>
  <CharactersWithSpaces>3382</CharactersWithSpaces>
  <SharedDoc>false</SharedDoc>
  <HLinks>
    <vt:vector size="6" baseType="variant">
      <vt:variant>
        <vt:i4>2818110</vt:i4>
      </vt:variant>
      <vt:variant>
        <vt:i4>0</vt:i4>
      </vt:variant>
      <vt:variant>
        <vt:i4>0</vt:i4>
      </vt:variant>
      <vt:variant>
        <vt:i4>5</vt:i4>
      </vt:variant>
      <vt:variant>
        <vt:lpwstr>https://www.amazon.com/s/ref=dp_byline_sr_book_1?ie=UTF8&amp;field-author=Justin+G.+Longenecker+Carlos+W.+Moore%2C+J.+William+Petty%2C+Leslie+E.+Palich&amp;text=Justin+G.+Longenecker+Carlos+W.+Moore%2C+J.+William+Petty%2C+Leslie+E.+Palich&amp;sort=relevancerank&amp;search-alias=book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ΓΕΩΠΟΝΙΚΟ ΠΑΝΕΠΙΣΤΗΜΙΟ ΑΘΗΝΩΝ</dc:title>
  <dc:subject/>
  <dc:creator>Dept Agr, Economics GP01</dc:creator>
  <cp:keywords/>
  <cp:lastModifiedBy>Georgia</cp:lastModifiedBy>
  <cp:revision>4</cp:revision>
  <cp:lastPrinted>2024-09-19T11:36:00Z</cp:lastPrinted>
  <dcterms:created xsi:type="dcterms:W3CDTF">2025-01-07T16:38:00Z</dcterms:created>
  <dcterms:modified xsi:type="dcterms:W3CDTF">2025-01-08T11:41:00Z</dcterms:modified>
</cp:coreProperties>
</file>